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7048" w:rsidRDefault="00CD0006" w:rsidP="00250A4A">
      <w:pPr>
        <w:pStyle w:val="2"/>
        <w:jc w:val="both"/>
        <w:rPr>
          <w:bCs w:val="0"/>
          <w:sz w:val="24"/>
          <w:szCs w:val="24"/>
        </w:rPr>
      </w:pPr>
      <w:r>
        <w:rPr>
          <w:bCs w:val="0"/>
          <w:sz w:val="24"/>
          <w:szCs w:val="24"/>
        </w:rPr>
        <w:t xml:space="preserve"> У родителей возникли вопросы по промежуточной </w:t>
      </w:r>
      <w:proofErr w:type="gramStart"/>
      <w:r>
        <w:rPr>
          <w:bCs w:val="0"/>
          <w:sz w:val="24"/>
          <w:szCs w:val="24"/>
        </w:rPr>
        <w:t xml:space="preserve">аттестации, </w:t>
      </w:r>
      <w:r w:rsidR="00011069">
        <w:rPr>
          <w:bCs w:val="0"/>
          <w:sz w:val="24"/>
          <w:szCs w:val="24"/>
        </w:rPr>
        <w:t xml:space="preserve"> </w:t>
      </w:r>
      <w:r>
        <w:rPr>
          <w:bCs w:val="0"/>
          <w:sz w:val="24"/>
          <w:szCs w:val="24"/>
        </w:rPr>
        <w:t>в</w:t>
      </w:r>
      <w:proofErr w:type="gramEnd"/>
      <w:r>
        <w:rPr>
          <w:bCs w:val="0"/>
          <w:sz w:val="24"/>
          <w:szCs w:val="24"/>
        </w:rPr>
        <w:t xml:space="preserve">  том числе</w:t>
      </w:r>
      <w:r w:rsidR="00011069">
        <w:rPr>
          <w:bCs w:val="0"/>
          <w:sz w:val="24"/>
          <w:szCs w:val="24"/>
        </w:rPr>
        <w:t xml:space="preserve"> </w:t>
      </w:r>
      <w:r>
        <w:rPr>
          <w:bCs w:val="0"/>
          <w:sz w:val="24"/>
          <w:szCs w:val="24"/>
        </w:rPr>
        <w:t xml:space="preserve"> -  ч</w:t>
      </w:r>
      <w:r w:rsidR="00477048" w:rsidRPr="000440DC">
        <w:rPr>
          <w:bCs w:val="0"/>
          <w:sz w:val="24"/>
          <w:szCs w:val="24"/>
        </w:rPr>
        <w:t>то делать, если ребенок по болезни пропустил промежуточную аттестацию</w:t>
      </w:r>
      <w:r w:rsidR="00477048">
        <w:rPr>
          <w:bCs w:val="0"/>
          <w:sz w:val="24"/>
          <w:szCs w:val="24"/>
        </w:rPr>
        <w:t xml:space="preserve"> или получил двойку</w:t>
      </w:r>
      <w:r w:rsidR="00477048" w:rsidRPr="000440DC">
        <w:rPr>
          <w:bCs w:val="0"/>
          <w:sz w:val="24"/>
          <w:szCs w:val="24"/>
        </w:rPr>
        <w:t xml:space="preserve"> ?</w:t>
      </w:r>
    </w:p>
    <w:p w:rsidR="00477048" w:rsidRPr="000440DC" w:rsidRDefault="00250A4A" w:rsidP="00250A4A">
      <w:pPr>
        <w:pStyle w:val="2"/>
        <w:jc w:val="both"/>
        <w:rPr>
          <w:rFonts w:eastAsia="Times New Roman"/>
        </w:rPr>
      </w:pPr>
      <w:r>
        <w:rPr>
          <w:bCs w:val="0"/>
          <w:sz w:val="24"/>
          <w:szCs w:val="24"/>
        </w:rPr>
        <w:t>Отвечает заместитель директора по УВР- Гаак Ирина Владимировна</w:t>
      </w:r>
    </w:p>
    <w:p w:rsidR="00477048" w:rsidRPr="00CD0006" w:rsidRDefault="00477048" w:rsidP="00250A4A">
      <w:pPr>
        <w:pStyle w:val="a3"/>
        <w:jc w:val="both"/>
        <w:rPr>
          <w:color w:val="000000" w:themeColor="text1"/>
        </w:rPr>
      </w:pPr>
      <w:r w:rsidRPr="00477048">
        <w:rPr>
          <w:color w:val="000000" w:themeColor="text1"/>
        </w:rPr>
        <w:t xml:space="preserve">Промежуточная аттестация проводится в </w:t>
      </w:r>
      <w:proofErr w:type="gramStart"/>
      <w:r w:rsidRPr="00477048">
        <w:rPr>
          <w:color w:val="000000" w:themeColor="text1"/>
        </w:rPr>
        <w:t>каждом  классе</w:t>
      </w:r>
      <w:proofErr w:type="gramEnd"/>
      <w:r w:rsidRPr="00477048">
        <w:rPr>
          <w:color w:val="000000" w:themeColor="text1"/>
        </w:rPr>
        <w:t xml:space="preserve">.   В </w:t>
      </w:r>
      <w:r w:rsidRPr="00477048">
        <w:rPr>
          <w:b/>
          <w:bCs/>
          <w:color w:val="000000" w:themeColor="text1"/>
        </w:rPr>
        <w:t>1-м</w:t>
      </w:r>
      <w:r w:rsidRPr="00477048">
        <w:rPr>
          <w:color w:val="000000" w:themeColor="text1"/>
        </w:rPr>
        <w:t xml:space="preserve"> классе проводим промежуточную аттестацию в формах, которые не предполагают отметок (</w:t>
      </w:r>
      <w:hyperlink r:id="rId5" w:anchor="/document/99/902256369/XA00M8G2N9/" w:history="1">
        <w:r w:rsidRPr="00CD0006">
          <w:rPr>
            <w:rStyle w:val="a4"/>
            <w:color w:val="000000" w:themeColor="text1"/>
            <w:u w:val="none"/>
          </w:rPr>
          <w:t>п. 10.10 СанПиН школы</w:t>
        </w:r>
      </w:hyperlink>
      <w:r w:rsidRPr="00CD0006">
        <w:rPr>
          <w:color w:val="000000" w:themeColor="text1"/>
        </w:rPr>
        <w:t>).</w:t>
      </w:r>
      <w:r w:rsidRPr="00477048">
        <w:rPr>
          <w:color w:val="000000" w:themeColor="text1"/>
        </w:rPr>
        <w:t xml:space="preserve"> </w:t>
      </w:r>
      <w:proofErr w:type="spellStart"/>
      <w:r w:rsidRPr="00477048">
        <w:rPr>
          <w:color w:val="000000" w:themeColor="text1"/>
        </w:rPr>
        <w:t>Минобрнауки</w:t>
      </w:r>
      <w:proofErr w:type="spellEnd"/>
      <w:r w:rsidRPr="00477048">
        <w:rPr>
          <w:color w:val="000000" w:themeColor="text1"/>
        </w:rPr>
        <w:t xml:space="preserve"> рекомендует применять встроенное педагогическое наблюдение, условные шкалы, листы индивидуальных достижений, графики и таблицы для отслеживания динамики учебных достижений ребенка (</w:t>
      </w:r>
      <w:hyperlink r:id="rId6" w:anchor="/document/97/105933/" w:history="1">
        <w:r w:rsidRPr="00CD0006">
          <w:rPr>
            <w:rStyle w:val="a4"/>
            <w:color w:val="000000" w:themeColor="text1"/>
            <w:u w:val="none"/>
          </w:rPr>
          <w:t xml:space="preserve">письмо </w:t>
        </w:r>
        <w:proofErr w:type="spellStart"/>
        <w:r w:rsidRPr="00CD0006">
          <w:rPr>
            <w:rStyle w:val="a4"/>
            <w:color w:val="000000" w:themeColor="text1"/>
            <w:u w:val="none"/>
          </w:rPr>
          <w:t>Минобрнауки</w:t>
        </w:r>
        <w:proofErr w:type="spellEnd"/>
        <w:r w:rsidRPr="00CD0006">
          <w:rPr>
            <w:rStyle w:val="a4"/>
            <w:color w:val="000000" w:themeColor="text1"/>
            <w:u w:val="none"/>
          </w:rPr>
          <w:t xml:space="preserve"> от 03.06.2003 № 13-51-120/13</w:t>
        </w:r>
      </w:hyperlink>
      <w:r w:rsidRPr="00CD0006">
        <w:rPr>
          <w:color w:val="000000" w:themeColor="text1"/>
        </w:rPr>
        <w:t>).</w:t>
      </w:r>
    </w:p>
    <w:p w:rsidR="00477048" w:rsidRPr="00477048" w:rsidRDefault="00477048" w:rsidP="00250A4A">
      <w:pPr>
        <w:pStyle w:val="a3"/>
        <w:jc w:val="both"/>
        <w:rPr>
          <w:color w:val="000000" w:themeColor="text1"/>
        </w:rPr>
      </w:pPr>
      <w:r w:rsidRPr="00477048">
        <w:rPr>
          <w:color w:val="000000" w:themeColor="text1"/>
        </w:rPr>
        <w:t xml:space="preserve">Годовую промежуточную аттестацию в </w:t>
      </w:r>
      <w:r w:rsidRPr="00477048">
        <w:rPr>
          <w:b/>
          <w:bCs/>
          <w:color w:val="000000" w:themeColor="text1"/>
        </w:rPr>
        <w:t xml:space="preserve">9-м </w:t>
      </w:r>
      <w:r w:rsidRPr="00477048">
        <w:rPr>
          <w:color w:val="000000" w:themeColor="text1"/>
        </w:rPr>
        <w:t>и</w:t>
      </w:r>
      <w:r w:rsidRPr="00477048">
        <w:rPr>
          <w:b/>
          <w:bCs/>
          <w:color w:val="000000" w:themeColor="text1"/>
        </w:rPr>
        <w:t xml:space="preserve"> 11-м</w:t>
      </w:r>
      <w:r w:rsidRPr="00477048">
        <w:rPr>
          <w:color w:val="000000" w:themeColor="text1"/>
        </w:rPr>
        <w:t xml:space="preserve"> классах проводим  заблаговременно, чтобы к началу процедур ГИА-9 и ГИА-11 успеть организовать </w:t>
      </w:r>
      <w:hyperlink r:id="rId7" w:anchor="/document/16/11632/" w:tooltip="Педагогический совет по допуску к экзаменам: организация и проведение" w:history="1">
        <w:r w:rsidRPr="00CD0006">
          <w:rPr>
            <w:rStyle w:val="a4"/>
            <w:color w:val="000000" w:themeColor="text1"/>
            <w:u w:val="none"/>
          </w:rPr>
          <w:t>педагогический совет по допуску</w:t>
        </w:r>
      </w:hyperlink>
      <w:r w:rsidRPr="00CD0006">
        <w:rPr>
          <w:color w:val="000000" w:themeColor="text1"/>
        </w:rPr>
        <w:t xml:space="preserve">. </w:t>
      </w:r>
      <w:r w:rsidRPr="00477048">
        <w:rPr>
          <w:color w:val="000000" w:themeColor="text1"/>
        </w:rPr>
        <w:t xml:space="preserve">Основание допуска – положительные годовые отметки как показатель отсутствия академических задолженностей. Дата протокола о </w:t>
      </w:r>
      <w:proofErr w:type="gramStart"/>
      <w:r w:rsidRPr="00477048">
        <w:rPr>
          <w:color w:val="000000" w:themeColor="text1"/>
        </w:rPr>
        <w:t xml:space="preserve">допуске </w:t>
      </w:r>
      <w:r w:rsidR="00CD0006">
        <w:rPr>
          <w:color w:val="000000" w:themeColor="text1"/>
        </w:rPr>
        <w:t xml:space="preserve"> </w:t>
      </w:r>
      <w:r w:rsidRPr="00477048">
        <w:rPr>
          <w:color w:val="000000" w:themeColor="text1"/>
        </w:rPr>
        <w:t>обучающихся</w:t>
      </w:r>
      <w:proofErr w:type="gramEnd"/>
      <w:r w:rsidRPr="00477048">
        <w:rPr>
          <w:color w:val="000000" w:themeColor="text1"/>
        </w:rPr>
        <w:t xml:space="preserve"> к ГИА-9 и ГИА-11  фиксируется  раньше даты первого экзамена.</w:t>
      </w:r>
    </w:p>
    <w:p w:rsidR="00477048" w:rsidRPr="00477048" w:rsidRDefault="00477048" w:rsidP="00477048">
      <w:pPr>
        <w:pStyle w:val="2"/>
        <w:rPr>
          <w:rFonts w:eastAsia="Times New Roman"/>
          <w:color w:val="000000" w:themeColor="text1"/>
          <w:sz w:val="24"/>
          <w:szCs w:val="24"/>
        </w:rPr>
      </w:pPr>
      <w:r>
        <w:rPr>
          <w:rFonts w:eastAsia="Times New Roman"/>
          <w:color w:val="000000" w:themeColor="text1"/>
          <w:sz w:val="24"/>
          <w:szCs w:val="24"/>
        </w:rPr>
        <w:t>Промежуточная аттестация - это</w:t>
      </w:r>
      <w:r w:rsidRPr="00477048">
        <w:rPr>
          <w:rFonts w:eastAsia="Times New Roman"/>
          <w:color w:val="000000" w:themeColor="text1"/>
          <w:sz w:val="24"/>
          <w:szCs w:val="24"/>
        </w:rPr>
        <w:t xml:space="preserve">   переводные </w:t>
      </w:r>
      <w:proofErr w:type="gramStart"/>
      <w:r w:rsidRPr="00477048">
        <w:rPr>
          <w:rFonts w:eastAsia="Times New Roman"/>
          <w:color w:val="000000" w:themeColor="text1"/>
          <w:sz w:val="24"/>
          <w:szCs w:val="24"/>
        </w:rPr>
        <w:t>экзамены ?</w:t>
      </w:r>
      <w:proofErr w:type="gramEnd"/>
    </w:p>
    <w:p w:rsidR="00477048" w:rsidRPr="00477048" w:rsidRDefault="00477048" w:rsidP="00477048">
      <w:pPr>
        <w:pStyle w:val="a3"/>
        <w:rPr>
          <w:color w:val="000000" w:themeColor="text1"/>
        </w:rPr>
      </w:pPr>
      <w:r w:rsidRPr="00477048">
        <w:rPr>
          <w:color w:val="000000" w:themeColor="text1"/>
        </w:rPr>
        <w:t xml:space="preserve">Проводим промежуточную аттестацию в формах, которые удобны для учителей, учеников и позволяют объективно оценить достижения учащихся. </w:t>
      </w:r>
    </w:p>
    <w:p w:rsidR="00477048" w:rsidRPr="00477048" w:rsidRDefault="00477048" w:rsidP="00477048">
      <w:pPr>
        <w:pStyle w:val="a3"/>
        <w:rPr>
          <w:color w:val="000000" w:themeColor="text1"/>
        </w:rPr>
      </w:pPr>
      <w:r w:rsidRPr="00477048">
        <w:rPr>
          <w:bCs/>
          <w:color w:val="000000" w:themeColor="text1"/>
        </w:rPr>
        <w:t xml:space="preserve">Устные формы </w:t>
      </w:r>
      <w:proofErr w:type="gramStart"/>
      <w:r w:rsidRPr="00477048">
        <w:rPr>
          <w:bCs/>
          <w:color w:val="000000" w:themeColor="text1"/>
        </w:rPr>
        <w:t>( собеседование</w:t>
      </w:r>
      <w:proofErr w:type="gramEnd"/>
      <w:r w:rsidRPr="00477048">
        <w:rPr>
          <w:bCs/>
          <w:color w:val="000000" w:themeColor="text1"/>
        </w:rPr>
        <w:t>, чтение наизусть, пересказ текста с элементами анализа, доклад, сообщение, презентация, экзамен по билетам)</w:t>
      </w:r>
    </w:p>
    <w:p w:rsidR="00477048" w:rsidRPr="00477048" w:rsidRDefault="00477048" w:rsidP="00477048">
      <w:pPr>
        <w:pStyle w:val="a3"/>
        <w:rPr>
          <w:color w:val="000000" w:themeColor="text1"/>
        </w:rPr>
      </w:pPr>
      <w:r w:rsidRPr="00477048">
        <w:rPr>
          <w:bCs/>
          <w:color w:val="000000" w:themeColor="text1"/>
        </w:rPr>
        <w:t xml:space="preserve">Письменные формы </w:t>
      </w:r>
      <w:proofErr w:type="gramStart"/>
      <w:r w:rsidRPr="00477048">
        <w:rPr>
          <w:bCs/>
          <w:color w:val="000000" w:themeColor="text1"/>
        </w:rPr>
        <w:t>( диктант</w:t>
      </w:r>
      <w:proofErr w:type="gramEnd"/>
      <w:r w:rsidRPr="00477048">
        <w:rPr>
          <w:bCs/>
          <w:color w:val="000000" w:themeColor="text1"/>
        </w:rPr>
        <w:t>, контрольная работа, тест, задания на основе анализа текста)</w:t>
      </w:r>
    </w:p>
    <w:p w:rsidR="00477048" w:rsidRPr="00477048" w:rsidRDefault="00477048" w:rsidP="00477048">
      <w:pPr>
        <w:pStyle w:val="a3"/>
        <w:rPr>
          <w:bCs/>
          <w:color w:val="000000" w:themeColor="text1"/>
        </w:rPr>
      </w:pPr>
      <w:r w:rsidRPr="00477048">
        <w:rPr>
          <w:bCs/>
          <w:color w:val="000000" w:themeColor="text1"/>
        </w:rPr>
        <w:t xml:space="preserve">Экспертные формы </w:t>
      </w:r>
      <w:proofErr w:type="gramStart"/>
      <w:r w:rsidRPr="00477048">
        <w:rPr>
          <w:bCs/>
          <w:color w:val="000000" w:themeColor="text1"/>
        </w:rPr>
        <w:t>( педагогическое</w:t>
      </w:r>
      <w:proofErr w:type="gramEnd"/>
      <w:r w:rsidRPr="00477048">
        <w:rPr>
          <w:bCs/>
          <w:color w:val="000000" w:themeColor="text1"/>
        </w:rPr>
        <w:t xml:space="preserve"> наблюдения, экспертиза,  учет текущих достижений)</w:t>
      </w:r>
    </w:p>
    <w:p w:rsidR="00477048" w:rsidRPr="00477048" w:rsidRDefault="00477048" w:rsidP="00250A4A">
      <w:pPr>
        <w:pStyle w:val="a3"/>
        <w:jc w:val="both"/>
        <w:rPr>
          <w:color w:val="000000" w:themeColor="text1"/>
        </w:rPr>
      </w:pPr>
      <w:r w:rsidRPr="00477048">
        <w:rPr>
          <w:b/>
          <w:bCs/>
          <w:color w:val="000000" w:themeColor="text1"/>
        </w:rPr>
        <w:t xml:space="preserve">Подробнее рассказываю о каждом методе. </w:t>
      </w:r>
      <w:r w:rsidRPr="00477048">
        <w:rPr>
          <w:color w:val="000000" w:themeColor="text1"/>
        </w:rPr>
        <w:t xml:space="preserve"> </w:t>
      </w:r>
      <w:r w:rsidRPr="00477048">
        <w:rPr>
          <w:i/>
          <w:iCs/>
          <w:color w:val="000000" w:themeColor="text1"/>
        </w:rPr>
        <w:t>Педагогическое наблюдение.</w:t>
      </w:r>
      <w:r w:rsidRPr="00477048">
        <w:rPr>
          <w:color w:val="000000" w:themeColor="text1"/>
        </w:rPr>
        <w:t xml:space="preserve"> Ученик решает ситуационные задачи, кейсы, участвует в групповом проекте, мероприятии. Педагог отслеживает результаты, которых достигает ребенок. Чтобы воспользоваться этим методом,  учитель готовит  критерии и  листы наблюдения. Например, чтобы оценить индивидуальный проект, используется  </w:t>
      </w:r>
      <w:hyperlink r:id="rId8" w:anchor="/document/118/30149/" w:history="1">
        <w:r w:rsidRPr="00CD0006">
          <w:rPr>
            <w:rStyle w:val="a4"/>
            <w:color w:val="000000" w:themeColor="text1"/>
            <w:u w:val="none"/>
          </w:rPr>
          <w:t>лист оценки</w:t>
        </w:r>
      </w:hyperlink>
      <w:r w:rsidRPr="00CD0006">
        <w:rPr>
          <w:color w:val="000000" w:themeColor="text1"/>
        </w:rPr>
        <w:t xml:space="preserve">. </w:t>
      </w:r>
      <w:r w:rsidRPr="00477048">
        <w:rPr>
          <w:color w:val="000000" w:themeColor="text1"/>
        </w:rPr>
        <w:t xml:space="preserve">Включаются  результаты оценки индивидуального проекта в </w:t>
      </w:r>
      <w:hyperlink r:id="rId9" w:anchor="/document/118/43923/" w:tooltip="Положение о портфолио обучающегося" w:history="1">
        <w:r w:rsidRPr="00CD0006">
          <w:rPr>
            <w:rStyle w:val="a4"/>
            <w:color w:val="000000" w:themeColor="text1"/>
            <w:u w:val="none"/>
          </w:rPr>
          <w:t>портфолио учащегося</w:t>
        </w:r>
      </w:hyperlink>
      <w:r w:rsidRPr="00477048">
        <w:rPr>
          <w:color w:val="000000" w:themeColor="text1"/>
        </w:rPr>
        <w:t xml:space="preserve">. </w:t>
      </w:r>
      <w:r w:rsidRPr="00477048">
        <w:rPr>
          <w:i/>
          <w:iCs/>
          <w:color w:val="000000" w:themeColor="text1"/>
        </w:rPr>
        <w:t>Экспертиза.</w:t>
      </w:r>
      <w:r w:rsidRPr="00477048">
        <w:rPr>
          <w:color w:val="000000" w:themeColor="text1"/>
        </w:rPr>
        <w:t xml:space="preserve"> Эту форму используем, когда оцениваем  практические продукты учебной деятельности школьника. Например, роботизированную конструкцию, модель архитектурного решения, </w:t>
      </w:r>
      <w:proofErr w:type="spellStart"/>
      <w:r w:rsidRPr="00477048">
        <w:rPr>
          <w:color w:val="000000" w:themeColor="text1"/>
        </w:rPr>
        <w:t>медиапродукт</w:t>
      </w:r>
      <w:proofErr w:type="spellEnd"/>
      <w:r w:rsidRPr="00477048">
        <w:rPr>
          <w:color w:val="000000" w:themeColor="text1"/>
        </w:rPr>
        <w:t>, наглядное пособие, сценарный проект мероприятия</w:t>
      </w:r>
      <w:proofErr w:type="gramStart"/>
      <w:r w:rsidRPr="00477048">
        <w:rPr>
          <w:color w:val="000000" w:themeColor="text1"/>
        </w:rPr>
        <w:t>. .</w:t>
      </w:r>
      <w:proofErr w:type="gramEnd"/>
      <w:r w:rsidRPr="00477048">
        <w:rPr>
          <w:color w:val="000000" w:themeColor="text1"/>
        </w:rPr>
        <w:t xml:space="preserve"> Определяются  оценочные шкалы, чтобы обработать результаты. </w:t>
      </w:r>
      <w:r w:rsidRPr="00477048">
        <w:rPr>
          <w:i/>
          <w:iCs/>
          <w:color w:val="000000" w:themeColor="text1"/>
        </w:rPr>
        <w:t>Учет текущих достижений.</w:t>
      </w:r>
      <w:r w:rsidRPr="00477048">
        <w:rPr>
          <w:color w:val="000000" w:themeColor="text1"/>
        </w:rPr>
        <w:t xml:space="preserve"> Такая форма позволяет оценить ученика без его фактического участия. По сути это выставление оценки «автоматом». Однако такая форма не будет освобождением от промежуточной аттестации, потому что освобождать учеников от промежуточной аттестации нельзя – э</w:t>
      </w:r>
      <w:r w:rsidR="00CD0006">
        <w:rPr>
          <w:color w:val="000000" w:themeColor="text1"/>
        </w:rPr>
        <w:t xml:space="preserve">то нарушает их право освоить  основную образовательную программу (ООП). </w:t>
      </w:r>
      <w:r w:rsidRPr="00477048">
        <w:rPr>
          <w:color w:val="000000" w:themeColor="text1"/>
        </w:rPr>
        <w:t xml:space="preserve"> Например, учитываем в качестве промежуточной аттестации оценки за текущие диагностические работы, результаты олимпиад или конкурсов.</w:t>
      </w:r>
    </w:p>
    <w:p w:rsidR="00250A4A" w:rsidRDefault="00250A4A" w:rsidP="00477048">
      <w:pPr>
        <w:pStyle w:val="a3"/>
        <w:rPr>
          <w:rFonts w:eastAsia="Times New Roman"/>
          <w:color w:val="000000" w:themeColor="text1"/>
        </w:rPr>
      </w:pPr>
    </w:p>
    <w:p w:rsidR="00477048" w:rsidRPr="00477048" w:rsidRDefault="00477048" w:rsidP="00250A4A">
      <w:pPr>
        <w:pStyle w:val="a3"/>
        <w:jc w:val="both"/>
        <w:rPr>
          <w:b/>
          <w:color w:val="000000" w:themeColor="text1"/>
        </w:rPr>
      </w:pPr>
      <w:r w:rsidRPr="00477048">
        <w:rPr>
          <w:rFonts w:eastAsia="Times New Roman"/>
          <w:color w:val="000000" w:themeColor="text1"/>
        </w:rPr>
        <w:lastRenderedPageBreak/>
        <w:t> </w:t>
      </w:r>
      <w:r w:rsidRPr="00477048">
        <w:rPr>
          <w:rStyle w:val="incut-head-sub"/>
          <w:rFonts w:eastAsia="Times New Roman"/>
          <w:b/>
          <w:color w:val="000000" w:themeColor="text1"/>
        </w:rPr>
        <w:t xml:space="preserve">Имеют ли право учащиеся с ОВЗ на особые формы проведения промежуточной </w:t>
      </w:r>
      <w:proofErr w:type="gramStart"/>
      <w:r w:rsidRPr="00477048">
        <w:rPr>
          <w:rStyle w:val="incut-head-sub"/>
          <w:rFonts w:eastAsia="Times New Roman"/>
          <w:b/>
          <w:color w:val="000000" w:themeColor="text1"/>
        </w:rPr>
        <w:t>аттестации ?</w:t>
      </w:r>
      <w:proofErr w:type="gramEnd"/>
    </w:p>
    <w:p w:rsidR="00477048" w:rsidRPr="00477048" w:rsidRDefault="00477048" w:rsidP="00250A4A">
      <w:pPr>
        <w:pStyle w:val="a3"/>
        <w:jc w:val="both"/>
        <w:rPr>
          <w:color w:val="000000" w:themeColor="text1"/>
        </w:rPr>
      </w:pPr>
      <w:r w:rsidRPr="00477048">
        <w:rPr>
          <w:color w:val="000000" w:themeColor="text1"/>
        </w:rPr>
        <w:t xml:space="preserve">Да, имеют. Мы предусматриваем отдельные формы промежуточной аттестации для учеников с ОВЗ,  и закрепили  это в </w:t>
      </w:r>
      <w:hyperlink r:id="rId10" w:anchor="/document/118/30299/" w:history="1">
        <w:r w:rsidRPr="00477048">
          <w:rPr>
            <w:rStyle w:val="a4"/>
            <w:color w:val="000000" w:themeColor="text1"/>
            <w:u w:val="none"/>
          </w:rPr>
          <w:t>локальном акте</w:t>
        </w:r>
      </w:hyperlink>
      <w:r w:rsidRPr="00477048">
        <w:rPr>
          <w:color w:val="000000" w:themeColor="text1"/>
        </w:rPr>
        <w:t xml:space="preserve"> (</w:t>
      </w:r>
      <w:hyperlink r:id="rId11" w:anchor="/document/97/259625/dfastu6kcp/" w:history="1">
        <w:r w:rsidRPr="00477048">
          <w:rPr>
            <w:rStyle w:val="a4"/>
            <w:color w:val="000000" w:themeColor="text1"/>
            <w:u w:val="none"/>
          </w:rPr>
          <w:t>п. 2.9.9 ФГОС НОО обучающихся с ОВЗ</w:t>
        </w:r>
      </w:hyperlink>
      <w:r w:rsidRPr="00477048">
        <w:rPr>
          <w:color w:val="000000" w:themeColor="text1"/>
        </w:rPr>
        <w:t>).</w:t>
      </w:r>
    </w:p>
    <w:p w:rsidR="00477048" w:rsidRPr="00477048" w:rsidRDefault="00477048" w:rsidP="00250A4A">
      <w:pPr>
        <w:pStyle w:val="2"/>
        <w:jc w:val="both"/>
        <w:rPr>
          <w:rFonts w:eastAsia="Times New Roman"/>
          <w:color w:val="000000" w:themeColor="text1"/>
          <w:sz w:val="24"/>
          <w:szCs w:val="24"/>
        </w:rPr>
      </w:pPr>
      <w:r w:rsidRPr="00477048">
        <w:rPr>
          <w:rFonts w:eastAsia="Times New Roman"/>
          <w:color w:val="000000" w:themeColor="text1"/>
          <w:sz w:val="24"/>
          <w:szCs w:val="24"/>
        </w:rPr>
        <w:t>Как узнать</w:t>
      </w:r>
      <w:r>
        <w:rPr>
          <w:rFonts w:eastAsia="Times New Roman"/>
          <w:color w:val="000000" w:themeColor="text1"/>
          <w:sz w:val="24"/>
          <w:szCs w:val="24"/>
        </w:rPr>
        <w:t xml:space="preserve"> </w:t>
      </w:r>
      <w:proofErr w:type="gramStart"/>
      <w:r>
        <w:rPr>
          <w:rFonts w:eastAsia="Times New Roman"/>
          <w:color w:val="000000" w:themeColor="text1"/>
          <w:sz w:val="24"/>
          <w:szCs w:val="24"/>
        </w:rPr>
        <w:t xml:space="preserve">родителям </w:t>
      </w:r>
      <w:r w:rsidRPr="00477048">
        <w:rPr>
          <w:rFonts w:eastAsia="Times New Roman"/>
          <w:color w:val="000000" w:themeColor="text1"/>
          <w:sz w:val="24"/>
          <w:szCs w:val="24"/>
        </w:rPr>
        <w:t xml:space="preserve"> в</w:t>
      </w:r>
      <w:proofErr w:type="gramEnd"/>
      <w:r w:rsidRPr="00477048">
        <w:rPr>
          <w:rFonts w:eastAsia="Times New Roman"/>
          <w:color w:val="000000" w:themeColor="text1"/>
          <w:sz w:val="24"/>
          <w:szCs w:val="24"/>
        </w:rPr>
        <w:t xml:space="preserve"> какой форме будет проходить промежуточная аттестация ?</w:t>
      </w:r>
    </w:p>
    <w:p w:rsidR="00477048" w:rsidRPr="00477048" w:rsidRDefault="00477048" w:rsidP="00250A4A">
      <w:pPr>
        <w:pStyle w:val="a3"/>
        <w:jc w:val="both"/>
        <w:rPr>
          <w:color w:val="000000" w:themeColor="text1"/>
        </w:rPr>
      </w:pPr>
      <w:r w:rsidRPr="00477048">
        <w:rPr>
          <w:color w:val="000000" w:themeColor="text1"/>
        </w:rPr>
        <w:t>Процедура промежуточной аттестации описана  в</w:t>
      </w:r>
      <w:r>
        <w:rPr>
          <w:color w:val="000000" w:themeColor="text1"/>
        </w:rPr>
        <w:t xml:space="preserve"> </w:t>
      </w:r>
      <w:r w:rsidRPr="00477048">
        <w:rPr>
          <w:color w:val="000000" w:themeColor="text1"/>
        </w:rPr>
        <w:t xml:space="preserve"> ООП, </w:t>
      </w:r>
      <w:r w:rsidR="00CD0006">
        <w:rPr>
          <w:color w:val="000000" w:themeColor="text1"/>
        </w:rPr>
        <w:t xml:space="preserve"> </w:t>
      </w:r>
      <w:r w:rsidRPr="00477048">
        <w:rPr>
          <w:color w:val="000000" w:themeColor="text1"/>
        </w:rPr>
        <w:t xml:space="preserve">указаны  формы промежуточной аттестации в целевом разделе и в учебном плане, а сроки – в календарных учебных графиках.  Все  эти документы публикуются перед 1 сентября  </w:t>
      </w:r>
      <w:r w:rsidR="00CD0006">
        <w:rPr>
          <w:color w:val="000000" w:themeColor="text1"/>
        </w:rPr>
        <w:t xml:space="preserve">текущего учебного года. </w:t>
      </w:r>
      <w:proofErr w:type="gramStart"/>
      <w:r w:rsidRPr="00477048">
        <w:rPr>
          <w:color w:val="000000" w:themeColor="text1"/>
        </w:rPr>
        <w:t>Прописаны  особенности</w:t>
      </w:r>
      <w:proofErr w:type="gramEnd"/>
      <w:r w:rsidRPr="00477048">
        <w:rPr>
          <w:color w:val="000000" w:themeColor="text1"/>
        </w:rPr>
        <w:t xml:space="preserve"> промежуточной аттестации по курсам внеурочной деятельности и по </w:t>
      </w:r>
      <w:r w:rsidR="00CD0006">
        <w:rPr>
          <w:color w:val="000000" w:themeColor="text1"/>
        </w:rPr>
        <w:t xml:space="preserve">предметам, годовые отметки , которые </w:t>
      </w:r>
      <w:r w:rsidRPr="00477048">
        <w:rPr>
          <w:color w:val="000000" w:themeColor="text1"/>
        </w:rPr>
        <w:t xml:space="preserve"> идут в аттестаты. Заместитель директора по УВР   </w:t>
      </w:r>
      <w:proofErr w:type="gramStart"/>
      <w:r w:rsidRPr="00477048">
        <w:rPr>
          <w:color w:val="000000" w:themeColor="text1"/>
        </w:rPr>
        <w:t>разъясняет</w:t>
      </w:r>
      <w:r w:rsidR="00CD0006">
        <w:rPr>
          <w:color w:val="000000" w:themeColor="text1"/>
        </w:rPr>
        <w:t xml:space="preserve"> </w:t>
      </w:r>
      <w:r w:rsidRPr="00477048">
        <w:rPr>
          <w:color w:val="000000" w:themeColor="text1"/>
        </w:rPr>
        <w:t xml:space="preserve"> как</w:t>
      </w:r>
      <w:proofErr w:type="gramEnd"/>
      <w:r w:rsidRPr="00477048">
        <w:rPr>
          <w:color w:val="000000" w:themeColor="text1"/>
        </w:rPr>
        <w:t xml:space="preserve"> школа учитывает на промежуточной аттестации оценку </w:t>
      </w:r>
      <w:proofErr w:type="spellStart"/>
      <w:r w:rsidRPr="00477048">
        <w:rPr>
          <w:color w:val="000000" w:themeColor="text1"/>
        </w:rPr>
        <w:t>метапредметных</w:t>
      </w:r>
      <w:proofErr w:type="spellEnd"/>
      <w:r w:rsidRPr="00477048">
        <w:rPr>
          <w:color w:val="000000" w:themeColor="text1"/>
        </w:rPr>
        <w:t xml:space="preserve"> образовательных результатов школьников.</w:t>
      </w:r>
    </w:p>
    <w:p w:rsidR="00477048" w:rsidRPr="00CD0006" w:rsidRDefault="00477048" w:rsidP="00250A4A">
      <w:pPr>
        <w:pStyle w:val="a3"/>
        <w:jc w:val="both"/>
        <w:rPr>
          <w:color w:val="000000" w:themeColor="text1"/>
        </w:rPr>
      </w:pPr>
      <w:r w:rsidRPr="00477048">
        <w:rPr>
          <w:color w:val="000000" w:themeColor="text1"/>
        </w:rPr>
        <w:t xml:space="preserve">Если  учителя проводят промежуточную аттестацию  с помощью контрольно-оценочной процедуры, то необходимое для этого время включается  в общий объем рабочей программы по аттестуемому предмету, курсу, дисциплине Дату и время контрольно-оценочной процедуры фиксируем  в расписании учебных занятий </w:t>
      </w:r>
      <w:r w:rsidR="00CD0006">
        <w:rPr>
          <w:color w:val="000000" w:themeColor="text1"/>
        </w:rPr>
        <w:t xml:space="preserve"> в соответствии с </w:t>
      </w:r>
      <w:hyperlink r:id="rId12" w:anchor="/document/99/902180656/XA00M662MB/" w:history="1">
        <w:r w:rsidRPr="00CD0006">
          <w:rPr>
            <w:rStyle w:val="a4"/>
            <w:color w:val="000000" w:themeColor="text1"/>
            <w:u w:val="none"/>
          </w:rPr>
          <w:t>п. 19.10.1 ФГОС НОО</w:t>
        </w:r>
      </w:hyperlink>
      <w:r w:rsidRPr="00CD0006">
        <w:rPr>
          <w:color w:val="000000" w:themeColor="text1"/>
        </w:rPr>
        <w:t>,</w:t>
      </w:r>
      <w:r w:rsidR="00CD0006">
        <w:rPr>
          <w:color w:val="000000" w:themeColor="text1"/>
        </w:rPr>
        <w:t xml:space="preserve"> </w:t>
      </w:r>
      <w:r w:rsidRPr="00477048">
        <w:rPr>
          <w:color w:val="000000" w:themeColor="text1"/>
        </w:rPr>
        <w:t xml:space="preserve"> В течение учебного дня планируется  не более одной контрольной работы. Проводим их на втором–четвертом уроках </w:t>
      </w:r>
      <w:r w:rsidRPr="00CD0006">
        <w:rPr>
          <w:color w:val="000000" w:themeColor="text1"/>
        </w:rPr>
        <w:t>(</w:t>
      </w:r>
      <w:hyperlink r:id="rId13" w:anchor="/document/99/902256369/XA00MBC2MT/" w:history="1">
        <w:r w:rsidRPr="00CD0006">
          <w:rPr>
            <w:rStyle w:val="a4"/>
            <w:color w:val="000000" w:themeColor="text1"/>
            <w:u w:val="none"/>
          </w:rPr>
          <w:t>п. 10.8 СанПиН школы</w:t>
        </w:r>
      </w:hyperlink>
      <w:r w:rsidRPr="00CD0006">
        <w:rPr>
          <w:color w:val="000000" w:themeColor="text1"/>
        </w:rPr>
        <w:t xml:space="preserve">). </w:t>
      </w:r>
    </w:p>
    <w:p w:rsidR="00477048" w:rsidRPr="00477048" w:rsidRDefault="00477048" w:rsidP="00250A4A">
      <w:pPr>
        <w:pStyle w:val="a3"/>
        <w:jc w:val="both"/>
        <w:rPr>
          <w:b/>
          <w:color w:val="000000" w:themeColor="text1"/>
        </w:rPr>
      </w:pPr>
      <w:proofErr w:type="gramStart"/>
      <w:r w:rsidRPr="00477048">
        <w:rPr>
          <w:b/>
          <w:color w:val="000000" w:themeColor="text1"/>
        </w:rPr>
        <w:t xml:space="preserve">За </w:t>
      </w:r>
      <w:r w:rsidR="00CD0006">
        <w:rPr>
          <w:b/>
          <w:color w:val="000000" w:themeColor="text1"/>
        </w:rPr>
        <w:t xml:space="preserve"> каждую</w:t>
      </w:r>
      <w:proofErr w:type="gramEnd"/>
      <w:r w:rsidR="00CD0006">
        <w:rPr>
          <w:b/>
          <w:color w:val="000000" w:themeColor="text1"/>
        </w:rPr>
        <w:t xml:space="preserve"> </w:t>
      </w:r>
      <w:r w:rsidRPr="00477048">
        <w:rPr>
          <w:b/>
          <w:color w:val="000000" w:themeColor="text1"/>
        </w:rPr>
        <w:t xml:space="preserve">четверть проводится промежуточная аттестация или только годовая </w:t>
      </w:r>
      <w:r>
        <w:rPr>
          <w:b/>
          <w:color w:val="000000" w:themeColor="text1"/>
        </w:rPr>
        <w:t>?</w:t>
      </w:r>
    </w:p>
    <w:p w:rsidR="00477048" w:rsidRPr="00477048" w:rsidRDefault="00477048" w:rsidP="00250A4A">
      <w:pPr>
        <w:spacing w:after="103"/>
        <w:ind w:right="3"/>
        <w:jc w:val="both"/>
        <w:rPr>
          <w:rFonts w:eastAsia="Times New Roman"/>
          <w:color w:val="000000" w:themeColor="text1"/>
        </w:rPr>
      </w:pPr>
      <w:r w:rsidRPr="00477048">
        <w:rPr>
          <w:color w:val="000000" w:themeColor="text1"/>
        </w:rPr>
        <w:t>Традиционно промежуточную аттестацию проводим в конце триместра или четверти, а также в конце учебного года.</w:t>
      </w:r>
      <w:r w:rsidRPr="00477048">
        <w:rPr>
          <w:rFonts w:eastAsia="Times New Roman"/>
          <w:color w:val="000000" w:themeColor="text1"/>
        </w:rPr>
        <w:t xml:space="preserve"> Вычисляют  учителя среднее арифметическое текущих отметок и отметки за контрольную работу в конце триместра или четверти;   За год вычисляют среднее арифметическое триместровой или четвертной отметки и отметки за контрольную работу</w:t>
      </w:r>
      <w:r w:rsidR="00011069">
        <w:rPr>
          <w:rFonts w:eastAsia="Times New Roman"/>
          <w:color w:val="000000" w:themeColor="text1"/>
        </w:rPr>
        <w:t xml:space="preserve"> </w:t>
      </w:r>
      <w:r w:rsidRPr="00477048">
        <w:rPr>
          <w:rFonts w:eastAsia="Times New Roman"/>
          <w:color w:val="000000" w:themeColor="text1"/>
        </w:rPr>
        <w:t xml:space="preserve"> в конце года;</w:t>
      </w:r>
    </w:p>
    <w:p w:rsidR="00477048" w:rsidRPr="00477048" w:rsidRDefault="00477048" w:rsidP="00250A4A">
      <w:pPr>
        <w:spacing w:after="103"/>
        <w:ind w:right="3"/>
        <w:jc w:val="both"/>
        <w:rPr>
          <w:rFonts w:eastAsia="Times New Roman"/>
          <w:b/>
          <w:color w:val="000000" w:themeColor="text1"/>
        </w:rPr>
      </w:pPr>
      <w:r w:rsidRPr="00477048">
        <w:rPr>
          <w:rFonts w:eastAsia="Times New Roman"/>
          <w:b/>
          <w:color w:val="000000" w:themeColor="text1"/>
        </w:rPr>
        <w:t xml:space="preserve">Чтобы сдать промежуточную аттестацию </w:t>
      </w:r>
      <w:proofErr w:type="gramStart"/>
      <w:r w:rsidRPr="00477048">
        <w:rPr>
          <w:rFonts w:eastAsia="Times New Roman"/>
          <w:b/>
          <w:color w:val="000000" w:themeColor="text1"/>
        </w:rPr>
        <w:t>нужно  ли</w:t>
      </w:r>
      <w:proofErr w:type="gramEnd"/>
      <w:r w:rsidRPr="00477048">
        <w:rPr>
          <w:rFonts w:eastAsia="Times New Roman"/>
          <w:b/>
          <w:color w:val="000000" w:themeColor="text1"/>
        </w:rPr>
        <w:t xml:space="preserve"> получить допуск, как допуск к ЕГЭ ?</w:t>
      </w:r>
    </w:p>
    <w:p w:rsidR="00477048" w:rsidRPr="00477048" w:rsidRDefault="00477048" w:rsidP="00250A4A">
      <w:pPr>
        <w:spacing w:after="103"/>
        <w:ind w:right="3"/>
        <w:jc w:val="both"/>
        <w:rPr>
          <w:rFonts w:eastAsia="Times New Roman"/>
          <w:color w:val="000000" w:themeColor="text1"/>
        </w:rPr>
      </w:pPr>
      <w:r w:rsidRPr="00477048">
        <w:rPr>
          <w:color w:val="000000" w:themeColor="text1"/>
        </w:rPr>
        <w:t>Пройти промежуточную аттестацию – право учащегося, которое гарантирует законодательство. Поэтому допуска к промежуточной аттестации быть не должно.  Отрицательные результаты текущего контроля успеваемости – не основание не допускать учащегося к промежуточной аттестации.</w:t>
      </w:r>
    </w:p>
    <w:p w:rsidR="00477048" w:rsidRPr="00477048" w:rsidRDefault="00477048" w:rsidP="00250A4A">
      <w:pPr>
        <w:pStyle w:val="2"/>
        <w:jc w:val="both"/>
        <w:rPr>
          <w:rFonts w:eastAsia="Times New Roman"/>
          <w:color w:val="000000" w:themeColor="text1"/>
          <w:sz w:val="24"/>
          <w:szCs w:val="24"/>
        </w:rPr>
      </w:pPr>
      <w:r w:rsidRPr="00477048">
        <w:rPr>
          <w:rFonts w:eastAsia="Times New Roman"/>
          <w:color w:val="000000" w:themeColor="text1"/>
          <w:sz w:val="24"/>
          <w:szCs w:val="24"/>
        </w:rPr>
        <w:t xml:space="preserve">Как оценивают </w:t>
      </w:r>
      <w:proofErr w:type="gramStart"/>
      <w:r w:rsidRPr="00477048">
        <w:rPr>
          <w:rFonts w:eastAsia="Times New Roman"/>
          <w:color w:val="000000" w:themeColor="text1"/>
          <w:sz w:val="24"/>
          <w:szCs w:val="24"/>
        </w:rPr>
        <w:t>результаты ?</w:t>
      </w:r>
      <w:proofErr w:type="gramEnd"/>
    </w:p>
    <w:p w:rsidR="00477048" w:rsidRPr="00477048" w:rsidRDefault="00477048" w:rsidP="00250A4A">
      <w:pPr>
        <w:pStyle w:val="a3"/>
        <w:jc w:val="both"/>
        <w:rPr>
          <w:color w:val="000000" w:themeColor="text1"/>
        </w:rPr>
      </w:pPr>
      <w:r>
        <w:rPr>
          <w:color w:val="000000" w:themeColor="text1"/>
        </w:rPr>
        <w:t xml:space="preserve">Используем </w:t>
      </w:r>
      <w:r w:rsidRPr="00477048">
        <w:rPr>
          <w:color w:val="000000" w:themeColor="text1"/>
        </w:rPr>
        <w:t xml:space="preserve">  пятибалльную оценочную шкалу, так как она позволяет единообразно фиксировать и обрабатывать результаты промежуточной аттестации, сводить их. Пятибалльная система позволяет сохранить единообразие в фиксации результатов обучения на всей территории России. Оценочные шкалы, отличные от пятибалльной, применяются, когда оцениваются:</w:t>
      </w:r>
    </w:p>
    <w:p w:rsidR="00477048" w:rsidRPr="00477048" w:rsidRDefault="00477048" w:rsidP="00250A4A">
      <w:pPr>
        <w:numPr>
          <w:ilvl w:val="0"/>
          <w:numId w:val="1"/>
        </w:numPr>
        <w:spacing w:after="103"/>
        <w:ind w:left="686"/>
        <w:jc w:val="both"/>
        <w:rPr>
          <w:rFonts w:eastAsia="Times New Roman"/>
          <w:color w:val="000000" w:themeColor="text1"/>
        </w:rPr>
      </w:pPr>
      <w:r w:rsidRPr="00477048">
        <w:rPr>
          <w:rFonts w:eastAsia="Times New Roman"/>
          <w:color w:val="000000" w:themeColor="text1"/>
        </w:rPr>
        <w:t>работу ученика над индивидуальным проектом;</w:t>
      </w:r>
    </w:p>
    <w:p w:rsidR="00477048" w:rsidRPr="00477048" w:rsidRDefault="00477048" w:rsidP="00250A4A">
      <w:pPr>
        <w:numPr>
          <w:ilvl w:val="0"/>
          <w:numId w:val="1"/>
        </w:numPr>
        <w:spacing w:after="103"/>
        <w:ind w:left="686"/>
        <w:jc w:val="both"/>
        <w:rPr>
          <w:rFonts w:eastAsia="Times New Roman"/>
          <w:color w:val="000000" w:themeColor="text1"/>
        </w:rPr>
      </w:pPr>
      <w:r w:rsidRPr="00477048">
        <w:rPr>
          <w:rFonts w:eastAsia="Times New Roman"/>
          <w:color w:val="000000" w:themeColor="text1"/>
        </w:rPr>
        <w:t>результаты освоения программ внеурочной деятельности;</w:t>
      </w:r>
    </w:p>
    <w:p w:rsidR="00477048" w:rsidRPr="00477048" w:rsidRDefault="00477048" w:rsidP="00250A4A">
      <w:pPr>
        <w:numPr>
          <w:ilvl w:val="0"/>
          <w:numId w:val="1"/>
        </w:numPr>
        <w:spacing w:after="103"/>
        <w:ind w:left="686"/>
        <w:jc w:val="both"/>
        <w:rPr>
          <w:rFonts w:eastAsia="Times New Roman"/>
          <w:color w:val="000000" w:themeColor="text1"/>
        </w:rPr>
      </w:pPr>
      <w:r w:rsidRPr="00477048">
        <w:rPr>
          <w:rFonts w:eastAsia="Times New Roman"/>
          <w:color w:val="000000" w:themeColor="text1"/>
        </w:rPr>
        <w:t>результаты освоения курсов части учебного плана, формируемой участниками образовательных отношений.</w:t>
      </w:r>
    </w:p>
    <w:p w:rsidR="00477048" w:rsidRPr="00477048" w:rsidRDefault="00477048" w:rsidP="00250A4A">
      <w:pPr>
        <w:pStyle w:val="a3"/>
        <w:jc w:val="both"/>
        <w:rPr>
          <w:color w:val="000000" w:themeColor="text1"/>
        </w:rPr>
      </w:pPr>
      <w:r w:rsidRPr="00477048">
        <w:rPr>
          <w:color w:val="000000" w:themeColor="text1"/>
        </w:rPr>
        <w:lastRenderedPageBreak/>
        <w:t>Если используются результаты внешней оценки и планируется прим</w:t>
      </w:r>
      <w:r>
        <w:rPr>
          <w:color w:val="000000" w:themeColor="text1"/>
        </w:rPr>
        <w:t>енить их во ВСОКО, то перево</w:t>
      </w:r>
      <w:r w:rsidRPr="00477048">
        <w:rPr>
          <w:color w:val="000000" w:themeColor="text1"/>
        </w:rPr>
        <w:t>дим 100-балльную шкалу в 5-балльную:</w:t>
      </w:r>
    </w:p>
    <w:p w:rsidR="00477048" w:rsidRPr="00477048" w:rsidRDefault="00477048" w:rsidP="00250A4A">
      <w:pPr>
        <w:pStyle w:val="a3"/>
        <w:rPr>
          <w:color w:val="000000" w:themeColor="text1"/>
        </w:rPr>
      </w:pPr>
      <w:r w:rsidRPr="00477048">
        <w:rPr>
          <w:color w:val="000000" w:themeColor="text1"/>
        </w:rPr>
        <w:t>«5» – 100–85 баллов;</w:t>
      </w:r>
      <w:r w:rsidRPr="00477048">
        <w:rPr>
          <w:color w:val="000000" w:themeColor="text1"/>
        </w:rPr>
        <w:br/>
        <w:t>«4» – 84–65 баллов;</w:t>
      </w:r>
      <w:r w:rsidRPr="00477048">
        <w:rPr>
          <w:color w:val="000000" w:themeColor="text1"/>
        </w:rPr>
        <w:br/>
        <w:t>«3» – 64–35 баллов;</w:t>
      </w:r>
      <w:r w:rsidRPr="00477048">
        <w:rPr>
          <w:color w:val="000000" w:themeColor="text1"/>
        </w:rPr>
        <w:br/>
        <w:t>«2» – менее 35 баллов;</w:t>
      </w:r>
      <w:r w:rsidRPr="00477048">
        <w:rPr>
          <w:color w:val="000000" w:themeColor="text1"/>
        </w:rPr>
        <w:br/>
        <w:t>«1» – менее 15 баллов.</w:t>
      </w:r>
    </w:p>
    <w:p w:rsidR="00477048" w:rsidRPr="00477048" w:rsidRDefault="00477048" w:rsidP="00250A4A">
      <w:pPr>
        <w:pStyle w:val="a3"/>
        <w:jc w:val="both"/>
        <w:rPr>
          <w:b/>
          <w:color w:val="000000" w:themeColor="text1"/>
        </w:rPr>
      </w:pPr>
      <w:r w:rsidRPr="00477048">
        <w:rPr>
          <w:rFonts w:eastAsia="Times New Roman"/>
          <w:color w:val="000000" w:themeColor="text1"/>
        </w:rPr>
        <w:t> </w:t>
      </w:r>
      <w:r w:rsidRPr="00477048">
        <w:rPr>
          <w:rStyle w:val="incut-head-sub"/>
          <w:rFonts w:eastAsia="Times New Roman"/>
          <w:b/>
          <w:color w:val="000000" w:themeColor="text1"/>
        </w:rPr>
        <w:t xml:space="preserve">Можно ли засчитать результаты по ВПР и НИКО как результаты промежуточной </w:t>
      </w:r>
      <w:proofErr w:type="gramStart"/>
      <w:r w:rsidRPr="00477048">
        <w:rPr>
          <w:rStyle w:val="incut-head-sub"/>
          <w:rFonts w:eastAsia="Times New Roman"/>
          <w:b/>
          <w:color w:val="000000" w:themeColor="text1"/>
        </w:rPr>
        <w:t>аттестации ?</w:t>
      </w:r>
      <w:proofErr w:type="gramEnd"/>
    </w:p>
    <w:p w:rsidR="00477048" w:rsidRPr="00011069" w:rsidRDefault="00477048" w:rsidP="00250A4A">
      <w:pPr>
        <w:pStyle w:val="a3"/>
        <w:jc w:val="both"/>
        <w:rPr>
          <w:color w:val="000000" w:themeColor="text1"/>
        </w:rPr>
      </w:pPr>
      <w:r w:rsidRPr="00477048">
        <w:rPr>
          <w:color w:val="000000" w:themeColor="text1"/>
        </w:rPr>
        <w:t xml:space="preserve">Законодательство не запрещает это делать, но </w:t>
      </w:r>
      <w:proofErr w:type="spellStart"/>
      <w:r w:rsidRPr="00477048">
        <w:rPr>
          <w:color w:val="000000" w:themeColor="text1"/>
        </w:rPr>
        <w:t>Рособрнадзор</w:t>
      </w:r>
      <w:proofErr w:type="spellEnd"/>
      <w:r w:rsidRPr="00477048">
        <w:rPr>
          <w:color w:val="000000" w:themeColor="text1"/>
        </w:rPr>
        <w:t xml:space="preserve"> не рекомендует использовать итоги ВПР и НИКО для выставления годовых отметок (письма </w:t>
      </w:r>
      <w:proofErr w:type="spellStart"/>
      <w:r w:rsidRPr="00477048">
        <w:rPr>
          <w:color w:val="000000" w:themeColor="text1"/>
        </w:rPr>
        <w:t>Рособрнадзора</w:t>
      </w:r>
      <w:proofErr w:type="spellEnd"/>
      <w:r w:rsidRPr="00477048">
        <w:rPr>
          <w:color w:val="000000" w:themeColor="text1"/>
        </w:rPr>
        <w:t xml:space="preserve"> </w:t>
      </w:r>
      <w:hyperlink r:id="rId14" w:anchor="/document/99/456042649/" w:history="1">
        <w:r w:rsidRPr="00011069">
          <w:rPr>
            <w:rStyle w:val="a4"/>
            <w:color w:val="000000" w:themeColor="text1"/>
            <w:u w:val="none"/>
          </w:rPr>
          <w:t>от 02.02.2017 № 05-41</w:t>
        </w:r>
      </w:hyperlink>
      <w:r w:rsidRPr="00011069">
        <w:rPr>
          <w:color w:val="000000" w:themeColor="text1"/>
        </w:rPr>
        <w:t xml:space="preserve">, </w:t>
      </w:r>
      <w:hyperlink r:id="rId15" w:anchor="/document/99/556349433/" w:history="1">
        <w:r w:rsidRPr="00011069">
          <w:rPr>
            <w:rStyle w:val="a4"/>
            <w:color w:val="000000" w:themeColor="text1"/>
            <w:u w:val="none"/>
          </w:rPr>
          <w:t>от 17.01.2018 № 05-11</w:t>
        </w:r>
      </w:hyperlink>
      <w:r w:rsidRPr="00011069">
        <w:rPr>
          <w:color w:val="000000" w:themeColor="text1"/>
        </w:rPr>
        <w:t>).</w:t>
      </w:r>
    </w:p>
    <w:p w:rsidR="00477048" w:rsidRPr="00477048" w:rsidRDefault="00477048" w:rsidP="00250A4A">
      <w:pPr>
        <w:pStyle w:val="a3"/>
        <w:jc w:val="both"/>
        <w:rPr>
          <w:color w:val="000000" w:themeColor="text1"/>
        </w:rPr>
      </w:pPr>
      <w:r w:rsidRPr="00477048">
        <w:rPr>
          <w:color w:val="000000" w:themeColor="text1"/>
        </w:rPr>
        <w:t>Представители ведомства отмечают, что никаких административных решений или действий в отношении ученика</w:t>
      </w:r>
      <w:r w:rsidR="00011069">
        <w:rPr>
          <w:color w:val="000000" w:themeColor="text1"/>
        </w:rPr>
        <w:t xml:space="preserve">, школы, учителя,  муниципального органа  управления образования </w:t>
      </w:r>
      <w:r w:rsidRPr="00477048">
        <w:rPr>
          <w:color w:val="000000" w:themeColor="text1"/>
        </w:rPr>
        <w:t xml:space="preserve"> по результатам ВПР быть не должно. </w:t>
      </w:r>
    </w:p>
    <w:p w:rsidR="00477048" w:rsidRPr="00477048" w:rsidRDefault="00477048" w:rsidP="00250A4A">
      <w:pPr>
        <w:pStyle w:val="a3"/>
        <w:jc w:val="both"/>
        <w:rPr>
          <w:b/>
          <w:color w:val="000000" w:themeColor="text1"/>
        </w:rPr>
      </w:pPr>
      <w:r w:rsidRPr="00477048">
        <w:rPr>
          <w:rFonts w:eastAsia="Times New Roman"/>
          <w:b/>
          <w:color w:val="000000" w:themeColor="text1"/>
        </w:rPr>
        <w:t> </w:t>
      </w:r>
      <w:r w:rsidRPr="00477048">
        <w:rPr>
          <w:rStyle w:val="incut-head-sub"/>
          <w:rFonts w:eastAsia="Times New Roman"/>
          <w:b/>
          <w:color w:val="000000" w:themeColor="text1"/>
        </w:rPr>
        <w:t xml:space="preserve">Надо ли </w:t>
      </w:r>
      <w:proofErr w:type="gramStart"/>
      <w:r w:rsidRPr="00477048">
        <w:rPr>
          <w:rStyle w:val="incut-head-sub"/>
          <w:rFonts w:eastAsia="Times New Roman"/>
          <w:b/>
          <w:color w:val="000000" w:themeColor="text1"/>
        </w:rPr>
        <w:t>проходить  промежуточную</w:t>
      </w:r>
      <w:proofErr w:type="gramEnd"/>
      <w:r w:rsidRPr="00477048">
        <w:rPr>
          <w:rStyle w:val="incut-head-sub"/>
          <w:rFonts w:eastAsia="Times New Roman"/>
          <w:b/>
          <w:color w:val="000000" w:themeColor="text1"/>
        </w:rPr>
        <w:t xml:space="preserve"> аттестацию по курсам внеурочной деятельности ?</w:t>
      </w:r>
    </w:p>
    <w:p w:rsidR="00477048" w:rsidRPr="00477048" w:rsidRDefault="00477048" w:rsidP="00250A4A">
      <w:pPr>
        <w:pStyle w:val="a3"/>
        <w:jc w:val="both"/>
        <w:rPr>
          <w:color w:val="000000" w:themeColor="text1"/>
        </w:rPr>
      </w:pPr>
      <w:r w:rsidRPr="00477048">
        <w:rPr>
          <w:color w:val="000000" w:themeColor="text1"/>
        </w:rPr>
        <w:t>Нет, отдельно промежуточную аттестацию по курсам внеурочной деятельности проходить не надо.</w:t>
      </w:r>
      <w:r>
        <w:rPr>
          <w:color w:val="000000" w:themeColor="text1"/>
        </w:rPr>
        <w:t xml:space="preserve"> </w:t>
      </w:r>
      <w:r w:rsidRPr="00477048">
        <w:rPr>
          <w:color w:val="000000" w:themeColor="text1"/>
        </w:rPr>
        <w:t xml:space="preserve">Однако надо учитывать результаты внеурочной деятельности. Для этого используется </w:t>
      </w:r>
      <w:r>
        <w:rPr>
          <w:color w:val="000000" w:themeColor="text1"/>
        </w:rPr>
        <w:t xml:space="preserve"> технология</w:t>
      </w:r>
      <w:r w:rsidRPr="00477048">
        <w:rPr>
          <w:color w:val="000000" w:themeColor="text1"/>
        </w:rPr>
        <w:t xml:space="preserve"> портфолио в сочетании с </w:t>
      </w:r>
      <w:hyperlink r:id="rId16" w:anchor="/document/16/22086/" w:history="1">
        <w:r w:rsidRPr="00477048">
          <w:rPr>
            <w:rStyle w:val="a4"/>
            <w:color w:val="000000" w:themeColor="text1"/>
            <w:u w:val="none"/>
          </w:rPr>
          <w:t>индивидуальным учетом</w:t>
        </w:r>
      </w:hyperlink>
      <w:r w:rsidRPr="00477048">
        <w:rPr>
          <w:color w:val="000000" w:themeColor="text1"/>
        </w:rPr>
        <w:t xml:space="preserve"> </w:t>
      </w:r>
    </w:p>
    <w:p w:rsidR="00477048" w:rsidRPr="00477048" w:rsidRDefault="00477048" w:rsidP="00250A4A">
      <w:pPr>
        <w:pStyle w:val="a3"/>
        <w:jc w:val="both"/>
        <w:rPr>
          <w:color w:val="000000" w:themeColor="text1"/>
        </w:rPr>
      </w:pPr>
      <w:r w:rsidRPr="00477048">
        <w:rPr>
          <w:color w:val="000000" w:themeColor="text1"/>
        </w:rPr>
        <w:t>Внеурочная деятельность – неотъемлемый компонент основной образовательной программы, результаты освоения которой подлежат итоговой аттестации в соответствии с  (</w:t>
      </w:r>
      <w:hyperlink r:id="rId17" w:anchor="/document/99/902389617/XA00M502MO/" w:history="1">
        <w:r w:rsidRPr="00477048">
          <w:rPr>
            <w:rStyle w:val="a4"/>
            <w:color w:val="000000" w:themeColor="text1"/>
            <w:u w:val="none"/>
          </w:rPr>
          <w:t>ст. 59 Федерального закона от 29.12.2012 № 273-ФЗ</w:t>
        </w:r>
      </w:hyperlink>
      <w:r w:rsidRPr="00477048">
        <w:rPr>
          <w:color w:val="000000" w:themeColor="text1"/>
        </w:rPr>
        <w:t>).</w:t>
      </w:r>
    </w:p>
    <w:p w:rsidR="00477048" w:rsidRPr="00477048" w:rsidRDefault="00477048" w:rsidP="00250A4A">
      <w:pPr>
        <w:pStyle w:val="a3"/>
        <w:jc w:val="both"/>
        <w:rPr>
          <w:b/>
          <w:color w:val="000000" w:themeColor="text1"/>
        </w:rPr>
      </w:pPr>
      <w:r w:rsidRPr="00477048">
        <w:rPr>
          <w:b/>
          <w:color w:val="000000" w:themeColor="text1"/>
        </w:rPr>
        <w:t xml:space="preserve">Что делать если ученик не согласен с оценкой промежуточной </w:t>
      </w:r>
      <w:proofErr w:type="gramStart"/>
      <w:r w:rsidRPr="00477048">
        <w:rPr>
          <w:b/>
          <w:color w:val="000000" w:themeColor="text1"/>
        </w:rPr>
        <w:t>аттестации ?</w:t>
      </w:r>
      <w:proofErr w:type="gramEnd"/>
    </w:p>
    <w:p w:rsidR="00477048" w:rsidRPr="00477048" w:rsidRDefault="00477048" w:rsidP="00250A4A">
      <w:pPr>
        <w:pStyle w:val="a3"/>
        <w:jc w:val="both"/>
        <w:rPr>
          <w:color w:val="000000" w:themeColor="text1"/>
        </w:rPr>
      </w:pPr>
      <w:r w:rsidRPr="00477048">
        <w:rPr>
          <w:color w:val="000000" w:themeColor="text1"/>
        </w:rPr>
        <w:t xml:space="preserve">Если возникли разногласия между учениками, родителями и педагогами по поводу оценки образовательных результатов, то  этот вопрос рассматривает  </w:t>
      </w:r>
      <w:hyperlink r:id="rId18" w:anchor="/document/16/4224/" w:tooltip="Комиссия по урегулированию споров: как сформировать и решать споры" w:history="1">
        <w:r w:rsidRPr="00011069">
          <w:rPr>
            <w:rStyle w:val="a4"/>
            <w:color w:val="000000" w:themeColor="text1"/>
            <w:u w:val="none"/>
          </w:rPr>
          <w:t>комиссия по урегулированию споров</w:t>
        </w:r>
      </w:hyperlink>
      <w:r w:rsidRPr="00011069">
        <w:rPr>
          <w:color w:val="000000" w:themeColor="text1"/>
        </w:rPr>
        <w:t>.</w:t>
      </w:r>
      <w:r w:rsidRPr="00477048">
        <w:rPr>
          <w:color w:val="000000" w:themeColor="text1"/>
        </w:rPr>
        <w:t xml:space="preserve"> Это особенно актуально для ситуации, когда ученик или родители указывают на конфликт интересов педагогического работника.</w:t>
      </w:r>
    </w:p>
    <w:p w:rsidR="00477048" w:rsidRPr="00477048" w:rsidRDefault="00477048" w:rsidP="00250A4A">
      <w:pPr>
        <w:pStyle w:val="a3"/>
        <w:jc w:val="both"/>
        <w:rPr>
          <w:color w:val="000000" w:themeColor="text1"/>
        </w:rPr>
      </w:pPr>
      <w:r w:rsidRPr="00477048">
        <w:rPr>
          <w:color w:val="000000" w:themeColor="text1"/>
        </w:rPr>
        <w:t xml:space="preserve">Если ученик получил неудовлетворительные результаты промежуточной аттестации хотя бы по одному предмету или не прошел промежуточную аттестацию без уважительных причин, то у него появляется академическая задолженность. Ликвидировать ее можно два раза в пределах одного года с момента возникновения задолженности. </w:t>
      </w:r>
    </w:p>
    <w:p w:rsidR="00250A4A" w:rsidRDefault="00477048" w:rsidP="00250A4A">
      <w:pPr>
        <w:pStyle w:val="a3"/>
        <w:jc w:val="both"/>
        <w:rPr>
          <w:color w:val="000000" w:themeColor="text1"/>
        </w:rPr>
      </w:pPr>
      <w:r>
        <w:rPr>
          <w:color w:val="000000" w:themeColor="text1"/>
        </w:rPr>
        <w:t>Ч</w:t>
      </w:r>
      <w:r w:rsidRPr="00477048">
        <w:rPr>
          <w:color w:val="000000" w:themeColor="text1"/>
        </w:rPr>
        <w:t>тобы провести промежуточную аттестацию во второй раз, создается комиссия</w:t>
      </w:r>
    </w:p>
    <w:p w:rsidR="00477048" w:rsidRPr="00250A4A" w:rsidRDefault="00477048" w:rsidP="00250A4A">
      <w:pPr>
        <w:pStyle w:val="a3"/>
        <w:jc w:val="both"/>
        <w:rPr>
          <w:color w:val="000000" w:themeColor="text1"/>
        </w:rPr>
      </w:pPr>
      <w:bookmarkStart w:id="0" w:name="_GoBack"/>
      <w:bookmarkEnd w:id="0"/>
      <w:r w:rsidRPr="00477048">
        <w:rPr>
          <w:rFonts w:eastAsia="Times New Roman"/>
          <w:b/>
          <w:color w:val="000000" w:themeColor="text1"/>
        </w:rPr>
        <w:t> </w:t>
      </w:r>
      <w:r>
        <w:rPr>
          <w:rStyle w:val="incut-head-sub"/>
          <w:rFonts w:eastAsia="Times New Roman"/>
          <w:b/>
          <w:color w:val="000000" w:themeColor="text1"/>
        </w:rPr>
        <w:t>Ч</w:t>
      </w:r>
      <w:r w:rsidRPr="00477048">
        <w:rPr>
          <w:rStyle w:val="incut-head-sub"/>
          <w:rFonts w:eastAsia="Times New Roman"/>
          <w:b/>
          <w:color w:val="000000" w:themeColor="text1"/>
        </w:rPr>
        <w:t xml:space="preserve">то делать, если учащийся пропустил контрольную работу в рамках промежуточной </w:t>
      </w:r>
      <w:proofErr w:type="gramStart"/>
      <w:r w:rsidRPr="00477048">
        <w:rPr>
          <w:rStyle w:val="incut-head-sub"/>
          <w:rFonts w:eastAsia="Times New Roman"/>
          <w:b/>
          <w:color w:val="000000" w:themeColor="text1"/>
        </w:rPr>
        <w:t>аттестации ?</w:t>
      </w:r>
      <w:proofErr w:type="gramEnd"/>
    </w:p>
    <w:p w:rsidR="00477048" w:rsidRPr="00477048" w:rsidRDefault="00477048" w:rsidP="00250A4A">
      <w:pPr>
        <w:pStyle w:val="a3"/>
        <w:jc w:val="both"/>
        <w:rPr>
          <w:color w:val="000000" w:themeColor="text1"/>
        </w:rPr>
      </w:pPr>
      <w:r w:rsidRPr="00477048">
        <w:rPr>
          <w:color w:val="000000" w:themeColor="text1"/>
        </w:rPr>
        <w:t>Решение зависит от оснований пропуска.</w:t>
      </w:r>
      <w:r w:rsidR="00011069">
        <w:rPr>
          <w:color w:val="000000" w:themeColor="text1"/>
        </w:rPr>
        <w:t xml:space="preserve"> </w:t>
      </w:r>
      <w:r w:rsidRPr="00477048">
        <w:rPr>
          <w:color w:val="000000" w:themeColor="text1"/>
        </w:rPr>
        <w:t xml:space="preserve">Если ученик пропустил промежуточную аттестацию </w:t>
      </w:r>
      <w:r w:rsidRPr="00477048">
        <w:rPr>
          <w:b/>
          <w:bCs/>
          <w:color w:val="000000" w:themeColor="text1"/>
        </w:rPr>
        <w:t>по уважительной причине</w:t>
      </w:r>
      <w:r w:rsidRPr="00477048">
        <w:rPr>
          <w:color w:val="000000" w:themeColor="text1"/>
        </w:rPr>
        <w:t xml:space="preserve">, то ему дается  возможность написать контрольную работу в другое время или выполнить ее дистанционно. В этом случае перенос даты промежуточной аттестации </w:t>
      </w:r>
      <w:proofErr w:type="gramStart"/>
      <w:r w:rsidRPr="00477048">
        <w:rPr>
          <w:color w:val="000000" w:themeColor="text1"/>
        </w:rPr>
        <w:t>оформляется  приказом</w:t>
      </w:r>
      <w:proofErr w:type="gramEnd"/>
      <w:r w:rsidRPr="00477048">
        <w:rPr>
          <w:color w:val="000000" w:themeColor="text1"/>
        </w:rPr>
        <w:t xml:space="preserve">, в котором указывается  </w:t>
      </w:r>
      <w:r w:rsidRPr="00477048">
        <w:rPr>
          <w:color w:val="000000" w:themeColor="text1"/>
        </w:rPr>
        <w:lastRenderedPageBreak/>
        <w:t xml:space="preserve">основание для переноса даты в отношении конкретного </w:t>
      </w:r>
      <w:proofErr w:type="spellStart"/>
      <w:r w:rsidRPr="00477048">
        <w:rPr>
          <w:color w:val="000000" w:themeColor="text1"/>
        </w:rPr>
        <w:t>ученика.Если</w:t>
      </w:r>
      <w:proofErr w:type="spellEnd"/>
      <w:r w:rsidRPr="00477048">
        <w:rPr>
          <w:b/>
          <w:bCs/>
          <w:color w:val="000000" w:themeColor="text1"/>
        </w:rPr>
        <w:t xml:space="preserve"> уважительных причин не было</w:t>
      </w:r>
      <w:r w:rsidRPr="00477048">
        <w:rPr>
          <w:color w:val="000000" w:themeColor="text1"/>
        </w:rPr>
        <w:t>, то у ученика образовалась академическая задолженность ..</w:t>
      </w:r>
    </w:p>
    <w:p w:rsidR="00477048" w:rsidRPr="00477048" w:rsidRDefault="00477048" w:rsidP="00250A4A">
      <w:pPr>
        <w:jc w:val="both"/>
        <w:rPr>
          <w:rFonts w:ascii="Arial" w:eastAsia="Times New Roman" w:hAnsi="Arial" w:cs="Arial"/>
          <w:color w:val="000000" w:themeColor="text1"/>
          <w:sz w:val="27"/>
          <w:szCs w:val="27"/>
        </w:rPr>
      </w:pPr>
    </w:p>
    <w:p w:rsidR="009C753D" w:rsidRPr="00477048" w:rsidRDefault="00250A4A" w:rsidP="00250A4A">
      <w:pPr>
        <w:jc w:val="both"/>
        <w:rPr>
          <w:color w:val="000000" w:themeColor="text1"/>
        </w:rPr>
      </w:pPr>
    </w:p>
    <w:sectPr w:rsidR="009C753D" w:rsidRPr="004770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0DD30B3"/>
    <w:multiLevelType w:val="multilevel"/>
    <w:tmpl w:val="D9BE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477048"/>
    <w:rsid w:val="00011069"/>
    <w:rsid w:val="00250A4A"/>
    <w:rsid w:val="00477048"/>
    <w:rsid w:val="00583993"/>
    <w:rsid w:val="006445D6"/>
    <w:rsid w:val="00CD0006"/>
    <w:rsid w:val="00F561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FFD72"/>
  <w15:docId w15:val="{2D7B80C5-8E5B-4A8E-A10C-765A83042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77048"/>
    <w:pPr>
      <w:spacing w:after="0" w:line="240" w:lineRule="auto"/>
    </w:pPr>
    <w:rPr>
      <w:rFonts w:ascii="Times New Roman" w:eastAsiaTheme="minorEastAsia" w:hAnsi="Times New Roman" w:cs="Times New Roman"/>
      <w:sz w:val="24"/>
      <w:szCs w:val="24"/>
      <w:lang w:eastAsia="ru-RU"/>
    </w:rPr>
  </w:style>
  <w:style w:type="paragraph" w:styleId="2">
    <w:name w:val="heading 2"/>
    <w:basedOn w:val="a"/>
    <w:link w:val="20"/>
    <w:uiPriority w:val="9"/>
    <w:qFormat/>
    <w:rsid w:val="00477048"/>
    <w:pPr>
      <w:spacing w:before="100" w:beforeAutospacing="1" w:after="100" w:afterAutospacing="1"/>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77048"/>
    <w:rPr>
      <w:rFonts w:ascii="Times New Roman" w:eastAsiaTheme="minorEastAsia" w:hAnsi="Times New Roman" w:cs="Times New Roman"/>
      <w:b/>
      <w:bCs/>
      <w:sz w:val="36"/>
      <w:szCs w:val="36"/>
      <w:lang w:eastAsia="ru-RU"/>
    </w:rPr>
  </w:style>
  <w:style w:type="paragraph" w:styleId="a3">
    <w:name w:val="Normal (Web)"/>
    <w:basedOn w:val="a"/>
    <w:uiPriority w:val="99"/>
    <w:unhideWhenUsed/>
    <w:rsid w:val="00477048"/>
    <w:pPr>
      <w:spacing w:before="100" w:beforeAutospacing="1" w:after="100" w:afterAutospacing="1"/>
    </w:pPr>
  </w:style>
  <w:style w:type="character" w:styleId="a4">
    <w:name w:val="Hyperlink"/>
    <w:basedOn w:val="a0"/>
    <w:uiPriority w:val="99"/>
    <w:semiHidden/>
    <w:unhideWhenUsed/>
    <w:rsid w:val="00477048"/>
    <w:rPr>
      <w:color w:val="0000FF"/>
      <w:u w:val="single"/>
    </w:rPr>
  </w:style>
  <w:style w:type="character" w:customStyle="1" w:styleId="incut-head-sub">
    <w:name w:val="incut-head-sub"/>
    <w:basedOn w:val="a0"/>
    <w:rsid w:val="00477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p.1obraz.ru/" TargetMode="External"/><Relationship Id="rId13" Type="http://schemas.openxmlformats.org/officeDocument/2006/relationships/hyperlink" Target="https://vip.1obraz.ru/" TargetMode="External"/><Relationship Id="rId18" Type="http://schemas.openxmlformats.org/officeDocument/2006/relationships/hyperlink" Target="https://vip.1obraz.ru/" TargetMode="External"/><Relationship Id="rId3" Type="http://schemas.openxmlformats.org/officeDocument/2006/relationships/settings" Target="settings.xml"/><Relationship Id="rId7" Type="http://schemas.openxmlformats.org/officeDocument/2006/relationships/hyperlink" Target="https://vip.1obraz.ru/" TargetMode="External"/><Relationship Id="rId12" Type="http://schemas.openxmlformats.org/officeDocument/2006/relationships/hyperlink" Target="https://vip.1obraz.ru/" TargetMode="External"/><Relationship Id="rId17" Type="http://schemas.openxmlformats.org/officeDocument/2006/relationships/hyperlink" Target="https://vip.1obraz.ru/" TargetMode="External"/><Relationship Id="rId2" Type="http://schemas.openxmlformats.org/officeDocument/2006/relationships/styles" Target="styles.xml"/><Relationship Id="rId16" Type="http://schemas.openxmlformats.org/officeDocument/2006/relationships/hyperlink" Target="https://vip.1obraz.ru/"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vip.1obraz.ru/" TargetMode="External"/><Relationship Id="rId11" Type="http://schemas.openxmlformats.org/officeDocument/2006/relationships/hyperlink" Target="https://vip.1obraz.ru/" TargetMode="External"/><Relationship Id="rId5" Type="http://schemas.openxmlformats.org/officeDocument/2006/relationships/hyperlink" Target="https://vip.1obraz.ru/" TargetMode="External"/><Relationship Id="rId15" Type="http://schemas.openxmlformats.org/officeDocument/2006/relationships/hyperlink" Target="https://vip.1obraz.ru/" TargetMode="External"/><Relationship Id="rId10" Type="http://schemas.openxmlformats.org/officeDocument/2006/relationships/hyperlink" Target="https://vip.1obraz.ru/"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ip.1obraz.ru/" TargetMode="External"/><Relationship Id="rId14" Type="http://schemas.openxmlformats.org/officeDocument/2006/relationships/hyperlink" Target="https://vip.1obraz.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141</TotalTime>
  <Pages>1</Pages>
  <Words>1371</Words>
  <Characters>7815</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9168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Дмитриевна</dc:creator>
  <cp:lastModifiedBy>Школа</cp:lastModifiedBy>
  <cp:revision>4</cp:revision>
  <dcterms:created xsi:type="dcterms:W3CDTF">2019-05-27T04:15:00Z</dcterms:created>
  <dcterms:modified xsi:type="dcterms:W3CDTF">2025-03-26T11:28:00Z</dcterms:modified>
</cp:coreProperties>
</file>