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drawing>
          <wp:inline>
            <wp:extent cx="5770244" cy="793578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770244" cy="793578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8"/>
        </w:rPr>
        <w:t xml:space="preserve">привлечения обучающихся к регулярным занятиям физической культурой </w:t>
      </w:r>
      <w:r>
        <w:rPr>
          <w:rFonts w:ascii="Times New Roman" w:hAnsi="Times New Roman"/>
          <w:b w:val="0"/>
          <w:sz w:val="28"/>
        </w:rPr>
        <w:br/>
      </w:r>
      <w:r>
        <w:rPr>
          <w:rFonts w:ascii="Times New Roman" w:hAnsi="Times New Roman"/>
          <w:b w:val="0"/>
          <w:sz w:val="28"/>
        </w:rPr>
        <w:t>и спортом. Основные задачи проведения:</w:t>
      </w:r>
    </w:p>
    <w:p w14:paraId="04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пропаганда здорового образа жизни среди школьников;</w:t>
      </w:r>
    </w:p>
    <w:p w14:paraId="05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внедрение физической культуры и спорта в повседневную жизнь каждого школьника;</w:t>
      </w:r>
    </w:p>
    <w:p w14:paraId="06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t>привлечение широких масс школьников к активным занятиям физической культурой и спортом, здоровому образу жизни;</w:t>
      </w:r>
    </w:p>
    <w:p w14:paraId="07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t>повышение уровня физической подготовленности и спортивного мастерства школьников;</w:t>
      </w:r>
    </w:p>
    <w:p w14:paraId="08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t>определение сильнейших команд, сформированных из обучающихся одного общеобразовательного учреждения.</w:t>
      </w:r>
    </w:p>
    <w:p w14:paraId="09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Президентские спортивные игры являются приоритетным направлением в организации и проведении внеурочной физкультурно-спортивной работы с обучающимися в каждой общеобразовательной организации края независимо от форм собственности. </w:t>
      </w:r>
      <w:r>
        <w:rPr>
          <w:rFonts w:ascii="Times New Roman" w:hAnsi="Times New Roman"/>
          <w:b w:val="0"/>
          <w:sz w:val="28"/>
        </w:rPr>
        <w:tab/>
      </w:r>
    </w:p>
    <w:p w14:paraId="0A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 о проведении Президентских спортивных игр (далее – Положение) определяет порядок проведения этапов Президентских спортивных игр в Красноярском крае.</w:t>
      </w:r>
    </w:p>
    <w:p w14:paraId="0B000000">
      <w:pPr>
        <w:pStyle w:val="Style_3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II</w:t>
      </w:r>
      <w:r>
        <w:rPr>
          <w:rFonts w:ascii="Times New Roman" w:hAnsi="Times New Roman"/>
          <w:sz w:val="28"/>
        </w:rPr>
        <w:t>. Место и сроки проведения</w:t>
      </w:r>
    </w:p>
    <w:p w14:paraId="0C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1 (школьный) этап – школьные спартакиады – соревнования среди классов в муниципальных и частных общеобразовательных организациях Красноярского края (далее – школы), в краевых государственных общеобразовательных организациях (далее – краевые организации) проводятся согласно положениям, утвержденным директорами школ, руководителями краевых организаций, с января 2025 года до </w:t>
      </w:r>
      <w:r>
        <w:rPr>
          <w:rFonts w:ascii="Times New Roman" w:hAnsi="Times New Roman"/>
          <w:b w:val="0"/>
          <w:sz w:val="28"/>
        </w:rPr>
        <w:t>февраля 2025 года. Положение, таблицы результатов, фотоотчеты первого этапа размещаются на сайтах школ, краевых организаций.</w:t>
      </w:r>
    </w:p>
    <w:p w14:paraId="0D000000">
      <w:pPr>
        <w:pStyle w:val="Style_3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III</w:t>
      </w:r>
      <w:r>
        <w:rPr>
          <w:rFonts w:ascii="Times New Roman" w:hAnsi="Times New Roman"/>
          <w:sz w:val="28"/>
        </w:rPr>
        <w:t>. Руководство проведением</w:t>
      </w:r>
    </w:p>
    <w:p w14:paraId="0E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Руководство проведением первого этапа осуществляю</w:t>
      </w:r>
      <w:r>
        <w:rPr>
          <w:rFonts w:ascii="Times New Roman" w:hAnsi="Times New Roman"/>
          <w:b w:val="0"/>
          <w:sz w:val="28"/>
        </w:rPr>
        <w:t xml:space="preserve">т директор </w:t>
      </w:r>
      <w:r>
        <w:rPr>
          <w:rFonts w:ascii="Times New Roman" w:hAnsi="Times New Roman"/>
          <w:b w:val="0"/>
          <w:sz w:val="28"/>
        </w:rPr>
        <w:t>школ</w:t>
      </w:r>
      <w:r>
        <w:rPr>
          <w:rFonts w:ascii="Times New Roman" w:hAnsi="Times New Roman"/>
          <w:b w:val="0"/>
          <w:sz w:val="28"/>
        </w:rPr>
        <w:t>ы</w:t>
      </w:r>
      <w:r>
        <w:rPr>
          <w:rFonts w:ascii="Times New Roman" w:hAnsi="Times New Roman"/>
          <w:b w:val="0"/>
          <w:sz w:val="28"/>
        </w:rPr>
        <w:t xml:space="preserve">, </w:t>
      </w:r>
      <w:r>
        <w:rPr>
          <w:rFonts w:ascii="Times New Roman" w:hAnsi="Times New Roman"/>
          <w:b w:val="0"/>
          <w:sz w:val="28"/>
        </w:rPr>
        <w:t>руководитель школьного спортивного</w:t>
      </w:r>
      <w:r>
        <w:rPr>
          <w:rFonts w:ascii="Times New Roman" w:hAnsi="Times New Roman"/>
          <w:b w:val="0"/>
          <w:sz w:val="28"/>
        </w:rPr>
        <w:t xml:space="preserve"> клуб</w:t>
      </w:r>
      <w:r>
        <w:rPr>
          <w:rFonts w:ascii="Times New Roman" w:hAnsi="Times New Roman"/>
          <w:b w:val="0"/>
          <w:sz w:val="28"/>
        </w:rPr>
        <w:t>а</w:t>
      </w:r>
      <w:r>
        <w:rPr>
          <w:rFonts w:ascii="Times New Roman" w:hAnsi="Times New Roman"/>
          <w:b w:val="0"/>
          <w:sz w:val="28"/>
        </w:rPr>
        <w:t>. Регламентирующий документ о проведении школьного этапа Президентских спортивных игр</w:t>
      </w:r>
      <w:r>
        <w:rPr>
          <w:rFonts w:ascii="Times New Roman" w:hAnsi="Times New Roman"/>
          <w:b w:val="0"/>
          <w:sz w:val="28"/>
        </w:rPr>
        <w:t xml:space="preserve"> утверждает директор школы</w:t>
      </w:r>
      <w:r>
        <w:rPr>
          <w:rFonts w:ascii="Times New Roman" w:hAnsi="Times New Roman"/>
          <w:b w:val="0"/>
          <w:sz w:val="28"/>
        </w:rPr>
        <w:t>.</w:t>
      </w:r>
    </w:p>
    <w:p w14:paraId="0F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IV</w:t>
      </w:r>
      <w:r>
        <w:rPr>
          <w:rFonts w:ascii="Times New Roman" w:hAnsi="Times New Roman"/>
          <w:b w:val="0"/>
          <w:sz w:val="28"/>
        </w:rPr>
        <w:t>. Требования к участникам и условия их допуска</w:t>
      </w:r>
    </w:p>
    <w:p w14:paraId="10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К участию в первом – школьном этапе Президентских спортивных игр допускаются </w:t>
      </w:r>
      <w:r>
        <w:rPr>
          <w:rFonts w:ascii="Times New Roman" w:hAnsi="Times New Roman"/>
          <w:b w:val="0"/>
          <w:sz w:val="28"/>
        </w:rPr>
        <w:t>обучающиеся</w:t>
      </w:r>
      <w:r>
        <w:rPr>
          <w:rFonts w:ascii="Times New Roman" w:hAnsi="Times New Roman"/>
          <w:b w:val="0"/>
          <w:sz w:val="28"/>
        </w:rPr>
        <w:t xml:space="preserve"> школ. </w:t>
      </w:r>
    </w:p>
    <w:p w14:paraId="11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Обучающиеся общеобразовательных организаций, являющиеся гражданами других государств, допускаются к соревнованиям всех этапов Президентских спортивных игр, равно как и дети – граждане Российской Федерации. Указанное требование необходимо включить </w:t>
      </w:r>
      <w:r>
        <w:rPr>
          <w:rFonts w:ascii="Times New Roman" w:hAnsi="Times New Roman"/>
          <w:b w:val="0"/>
          <w:sz w:val="28"/>
        </w:rPr>
        <w:br/>
      </w:r>
      <w:r>
        <w:rPr>
          <w:rFonts w:ascii="Times New Roman" w:hAnsi="Times New Roman"/>
          <w:b w:val="0"/>
          <w:sz w:val="28"/>
        </w:rPr>
        <w:t>в положения о проведении школьных и муниципальных этапов.</w:t>
      </w:r>
    </w:p>
    <w:p w14:paraId="12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Допуск участников к соревнованиям осуществляется при наличии паспорта. Участники, не достигшие возраста 14 лет на период проведения соревнований, допускаются по свидетельству </w:t>
      </w:r>
      <w:r>
        <w:rPr>
          <w:rFonts w:ascii="Times New Roman" w:hAnsi="Times New Roman"/>
          <w:b w:val="0"/>
          <w:sz w:val="28"/>
          <w:highlight w:val="white"/>
        </w:rPr>
        <w:t>о рождении.</w:t>
      </w:r>
    </w:p>
    <w:p w14:paraId="13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Каждая команда должна иметь единую спортивную форму для участия </w:t>
      </w:r>
      <w:r>
        <w:rPr>
          <w:rFonts w:ascii="Times New Roman" w:hAnsi="Times New Roman"/>
          <w:b w:val="0"/>
          <w:sz w:val="28"/>
        </w:rPr>
        <w:br/>
      </w:r>
      <w:r>
        <w:rPr>
          <w:rFonts w:ascii="Times New Roman" w:hAnsi="Times New Roman"/>
          <w:b w:val="0"/>
          <w:sz w:val="28"/>
        </w:rPr>
        <w:t>в церемонии открытия и закрытия соревнований, а также соответствующую спортивную форму для участия в соревнованиях по видам спорта.</w:t>
      </w:r>
    </w:p>
    <w:p w14:paraId="14000000">
      <w:pPr>
        <w:pStyle w:val="Style_3"/>
        <w:rPr>
          <w:rFonts w:ascii="Times New Roman" w:hAnsi="Times New Roman"/>
          <w:b w:val="0"/>
          <w:sz w:val="28"/>
        </w:rPr>
      </w:pPr>
    </w:p>
    <w:p w14:paraId="15000000">
      <w:pPr>
        <w:pStyle w:val="Style_3"/>
        <w:rPr>
          <w:rFonts w:ascii="Times New Roman" w:hAnsi="Times New Roman"/>
          <w:b w:val="0"/>
          <w:sz w:val="28"/>
        </w:rPr>
      </w:pPr>
    </w:p>
    <w:p w14:paraId="16000000">
      <w:pPr>
        <w:pStyle w:val="Style_3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IV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Программа физкультурного мероприятия</w:t>
      </w:r>
    </w:p>
    <w:p w14:paraId="17000000">
      <w:pPr>
        <w:pStyle w:val="Style_3"/>
        <w:widowControl w:val="1"/>
        <w:ind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Соревнования </w:t>
      </w:r>
      <w:r>
        <w:rPr>
          <w:rFonts w:ascii="Times New Roman" w:hAnsi="Times New Roman"/>
          <w:b w:val="0"/>
          <w:sz w:val="28"/>
          <w:u w:val="single"/>
        </w:rPr>
        <w:t>школьного этапа</w:t>
      </w:r>
      <w:r>
        <w:rPr>
          <w:rFonts w:ascii="Times New Roman" w:hAnsi="Times New Roman"/>
          <w:b w:val="0"/>
          <w:sz w:val="28"/>
          <w:u w:val="single"/>
        </w:rPr>
        <w:t xml:space="preserve"> проводятся </w:t>
      </w:r>
      <w:r>
        <w:rPr>
          <w:rFonts w:ascii="Times New Roman" w:hAnsi="Times New Roman"/>
          <w:b w:val="0"/>
          <w:sz w:val="28"/>
          <w:u w:val="single"/>
        </w:rPr>
        <w:br/>
      </w:r>
      <w:r>
        <w:rPr>
          <w:rFonts w:ascii="Times New Roman" w:hAnsi="Times New Roman"/>
          <w:b w:val="0"/>
          <w:sz w:val="28"/>
          <w:u w:val="single"/>
        </w:rPr>
        <w:t>с учетом специфики школ</w:t>
      </w:r>
      <w:r>
        <w:rPr>
          <w:rFonts w:ascii="Times New Roman" w:hAnsi="Times New Roman"/>
          <w:b w:val="0"/>
          <w:sz w:val="28"/>
        </w:rPr>
        <w:t xml:space="preserve"> (комплектности, количе</w:t>
      </w:r>
      <w:r>
        <w:rPr>
          <w:rFonts w:ascii="Times New Roman" w:hAnsi="Times New Roman"/>
          <w:b w:val="0"/>
          <w:sz w:val="28"/>
        </w:rPr>
        <w:t>ства классов в параллели</w:t>
      </w:r>
      <w:r>
        <w:rPr>
          <w:rFonts w:ascii="Times New Roman" w:hAnsi="Times New Roman"/>
          <w:b w:val="0"/>
          <w:sz w:val="28"/>
        </w:rPr>
        <w:t xml:space="preserve">), что должно быть учтено в Положении о проведении данных этапов. </w:t>
      </w:r>
    </w:p>
    <w:p w14:paraId="18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Во исполнение перечня поручений Президента Российской Федерации от 22.11.2019 № Пр-2397 по итогам заседания Совета при Президенте Российской Федерации по развитию физической культуры и спорта организаторам школьных и муниципальных этапов Президентских спортивных игр в положениях о проведении данного мероприятия необходимо предусмотреть обязательное проведение соревнований</w:t>
      </w:r>
      <w:r>
        <w:rPr>
          <w:rFonts w:ascii="Times New Roman" w:hAnsi="Times New Roman"/>
          <w:b w:val="0"/>
          <w:sz w:val="28"/>
        </w:rPr>
        <w:br/>
      </w:r>
      <w:r>
        <w:rPr>
          <w:rFonts w:ascii="Times New Roman" w:hAnsi="Times New Roman"/>
          <w:b w:val="0"/>
          <w:sz w:val="28"/>
        </w:rPr>
        <w:t>по круговой системе.</w:t>
      </w:r>
    </w:p>
    <w:p w14:paraId="19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Соревнования Президентских спортивных игр проводятся </w:t>
      </w:r>
      <w:r>
        <w:rPr>
          <w:rFonts w:ascii="Times New Roman" w:hAnsi="Times New Roman"/>
          <w:b w:val="0"/>
          <w:sz w:val="28"/>
        </w:rPr>
        <w:br/>
      </w:r>
      <w:r>
        <w:rPr>
          <w:rFonts w:ascii="Times New Roman" w:hAnsi="Times New Roman"/>
          <w:b w:val="0"/>
          <w:sz w:val="28"/>
        </w:rPr>
        <w:t xml:space="preserve">в соответствии с действующими правилами видов спорта, а также настоящим Положением. Порядок проведения соревнований по видам спорта указан </w:t>
      </w:r>
      <w:r>
        <w:rPr>
          <w:rFonts w:ascii="Times New Roman" w:hAnsi="Times New Roman"/>
          <w:b w:val="0"/>
          <w:sz w:val="28"/>
        </w:rPr>
        <w:br/>
      </w:r>
      <w:r>
        <w:rPr>
          <w:rFonts w:ascii="Times New Roman" w:hAnsi="Times New Roman"/>
          <w:b w:val="0"/>
          <w:sz w:val="28"/>
        </w:rPr>
        <w:t>в приложении № 5.</w:t>
      </w:r>
    </w:p>
    <w:p w14:paraId="1A000000">
      <w:pPr>
        <w:pStyle w:val="Style_3"/>
        <w:rPr>
          <w:rFonts w:ascii="Times New Roman" w:hAnsi="Times New Roman"/>
          <w:b w:val="0"/>
          <w:sz w:val="28"/>
        </w:rPr>
      </w:pPr>
    </w:p>
    <w:tbl>
      <w:tblPr>
        <w:tblStyle w:val="Style_4"/>
        <w:tblW w:type="auto" w:w="0"/>
        <w:tblInd w:type="dxa" w:w="-12"/>
        <w:tblLayout w:type="fixed"/>
      </w:tblPr>
      <w:tblGrid>
        <w:gridCol w:w="660"/>
        <w:gridCol w:w="2002"/>
        <w:gridCol w:w="1245"/>
        <w:gridCol w:w="1378"/>
        <w:gridCol w:w="2325"/>
        <w:gridCol w:w="1990"/>
      </w:tblGrid>
      <w:tr>
        <w:trPr>
          <w:trHeight w:hRule="atLeast" w:val="399"/>
        </w:trPr>
        <w:tc>
          <w:tcPr>
            <w:tcW w:type="dxa" w:w="660"/>
            <w:vMerge w:val="restart"/>
          </w:tcPr>
          <w:p w14:paraId="1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0"/>
                <w:sz w:val="28"/>
              </w:rPr>
              <w:t>п</w:t>
            </w:r>
            <w:r>
              <w:rPr>
                <w:rFonts w:ascii="Times New Roman" w:hAnsi="Times New Roman"/>
                <w:b w:val="0"/>
                <w:sz w:val="28"/>
              </w:rPr>
              <w:t>/п</w:t>
            </w:r>
          </w:p>
        </w:tc>
        <w:tc>
          <w:tcPr>
            <w:tcW w:type="dxa" w:w="2002"/>
            <w:vMerge w:val="restart"/>
          </w:tcPr>
          <w:p w14:paraId="1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</w:p>
          <w:p w14:paraId="1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виды спорта</w:t>
            </w:r>
          </w:p>
        </w:tc>
        <w:tc>
          <w:tcPr>
            <w:tcW w:type="dxa" w:w="2623"/>
            <w:gridSpan w:val="2"/>
          </w:tcPr>
          <w:p w14:paraId="1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количество участников</w:t>
            </w:r>
          </w:p>
        </w:tc>
        <w:tc>
          <w:tcPr>
            <w:tcW w:type="dxa" w:w="2325"/>
            <w:vMerge w:val="restart"/>
          </w:tcPr>
          <w:p w14:paraId="1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количество соревновательных дней</w:t>
            </w:r>
          </w:p>
        </w:tc>
        <w:tc>
          <w:tcPr>
            <w:tcW w:type="dxa" w:w="1990"/>
            <w:vMerge w:val="restart"/>
          </w:tcPr>
          <w:p w14:paraId="2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форма соревнований</w:t>
            </w:r>
          </w:p>
        </w:tc>
      </w:tr>
      <w:tr>
        <w:trPr>
          <w:trHeight w:hRule="atLeast" w:val="353"/>
        </w:trPr>
        <w:tc>
          <w:tcPr>
            <w:tcW w:type="dxa" w:w="660"/>
            <w:gridSpan w:val="1"/>
            <w:vMerge w:val="continue"/>
          </w:tcPr>
          <w:p/>
        </w:tc>
        <w:tc>
          <w:tcPr>
            <w:tcW w:type="dxa" w:w="2002"/>
            <w:gridSpan w:val="1"/>
            <w:vMerge w:val="continue"/>
          </w:tcPr>
          <w:p/>
        </w:tc>
        <w:tc>
          <w:tcPr>
            <w:tcW w:type="dxa" w:w="1245"/>
          </w:tcPr>
          <w:p w14:paraId="2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юноши</w:t>
            </w:r>
          </w:p>
        </w:tc>
        <w:tc>
          <w:tcPr>
            <w:tcW w:type="dxa" w:w="1378"/>
          </w:tcPr>
          <w:p w14:paraId="2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девушки </w:t>
            </w:r>
          </w:p>
        </w:tc>
        <w:tc>
          <w:tcPr>
            <w:tcW w:type="dxa" w:w="2325"/>
            <w:gridSpan w:val="1"/>
            <w:vMerge w:val="continue"/>
          </w:tcPr>
          <w:p/>
        </w:tc>
        <w:tc>
          <w:tcPr>
            <w:tcW w:type="dxa" w:w="1990"/>
            <w:gridSpan w:val="1"/>
            <w:vMerge w:val="continue"/>
          </w:tcPr>
          <w:p/>
        </w:tc>
      </w:tr>
      <w:tr>
        <w:tc>
          <w:tcPr>
            <w:tcW w:type="dxa" w:w="9600"/>
            <w:gridSpan w:val="6"/>
          </w:tcPr>
          <w:p w14:paraId="2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обязательные виды программ</w:t>
            </w:r>
          </w:p>
        </w:tc>
      </w:tr>
      <w:tr>
        <w:tc>
          <w:tcPr>
            <w:tcW w:type="dxa" w:w="660"/>
          </w:tcPr>
          <w:p w14:paraId="2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</w:t>
            </w:r>
          </w:p>
        </w:tc>
        <w:tc>
          <w:tcPr>
            <w:tcW w:type="dxa" w:w="2002"/>
          </w:tcPr>
          <w:p w14:paraId="2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баскетбол 3х3</w:t>
            </w:r>
          </w:p>
        </w:tc>
        <w:tc>
          <w:tcPr>
            <w:tcW w:type="dxa" w:w="1245"/>
          </w:tcPr>
          <w:p w14:paraId="2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  <w:tc>
          <w:tcPr>
            <w:tcW w:type="dxa" w:w="1378"/>
          </w:tcPr>
          <w:p w14:paraId="2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  <w:tc>
          <w:tcPr>
            <w:tcW w:type="dxa" w:w="2325"/>
          </w:tcPr>
          <w:p w14:paraId="2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</w:t>
            </w:r>
          </w:p>
        </w:tc>
        <w:tc>
          <w:tcPr>
            <w:tcW w:type="dxa" w:w="1990"/>
          </w:tcPr>
          <w:p w14:paraId="2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командные </w:t>
            </w:r>
          </w:p>
        </w:tc>
      </w:tr>
      <w:tr>
        <w:tc>
          <w:tcPr>
            <w:tcW w:type="dxa" w:w="660"/>
          </w:tcPr>
          <w:p w14:paraId="2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</w:t>
            </w:r>
          </w:p>
        </w:tc>
        <w:tc>
          <w:tcPr>
            <w:tcW w:type="dxa" w:w="2002"/>
          </w:tcPr>
          <w:p w14:paraId="2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волейбол</w:t>
            </w:r>
          </w:p>
        </w:tc>
        <w:tc>
          <w:tcPr>
            <w:tcW w:type="dxa" w:w="2623"/>
            <w:gridSpan w:val="2"/>
          </w:tcPr>
          <w:p w14:paraId="2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5+5</w:t>
            </w:r>
          </w:p>
        </w:tc>
        <w:tc>
          <w:tcPr>
            <w:tcW w:type="dxa" w:w="2325"/>
          </w:tcPr>
          <w:p w14:paraId="2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  <w:tc>
          <w:tcPr>
            <w:tcW w:type="dxa" w:w="1990"/>
          </w:tcPr>
          <w:p w14:paraId="2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командные </w:t>
            </w:r>
          </w:p>
        </w:tc>
      </w:tr>
      <w:tr>
        <w:tc>
          <w:tcPr>
            <w:tcW w:type="dxa" w:w="660"/>
          </w:tcPr>
          <w:p w14:paraId="2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  <w:tc>
          <w:tcPr>
            <w:tcW w:type="dxa" w:w="2002"/>
          </w:tcPr>
          <w:p w14:paraId="3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легкая атлетика</w:t>
            </w:r>
          </w:p>
        </w:tc>
        <w:tc>
          <w:tcPr>
            <w:tcW w:type="dxa" w:w="1245"/>
          </w:tcPr>
          <w:p w14:paraId="3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</w:t>
            </w:r>
          </w:p>
        </w:tc>
        <w:tc>
          <w:tcPr>
            <w:tcW w:type="dxa" w:w="1378"/>
          </w:tcPr>
          <w:p w14:paraId="3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</w:t>
            </w:r>
          </w:p>
        </w:tc>
        <w:tc>
          <w:tcPr>
            <w:tcW w:type="dxa" w:w="2325"/>
          </w:tcPr>
          <w:p w14:paraId="3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</w:t>
            </w:r>
          </w:p>
        </w:tc>
        <w:tc>
          <w:tcPr>
            <w:tcW w:type="dxa" w:w="1990"/>
          </w:tcPr>
          <w:p w14:paraId="3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 xml:space="preserve">командные </w:t>
            </w:r>
          </w:p>
        </w:tc>
      </w:tr>
      <w:tr>
        <w:tc>
          <w:tcPr>
            <w:tcW w:type="dxa" w:w="660"/>
            <w:tcBorders>
              <w:bottom w:color="000000" w:sz="4" w:val="single"/>
            </w:tcBorders>
          </w:tcPr>
          <w:p w14:paraId="3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</w:t>
            </w:r>
          </w:p>
        </w:tc>
        <w:tc>
          <w:tcPr>
            <w:tcW w:type="dxa" w:w="2002"/>
            <w:tcBorders>
              <w:bottom w:color="000000" w:sz="4" w:val="single"/>
            </w:tcBorders>
          </w:tcPr>
          <w:p w14:paraId="3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настольный теннис</w:t>
            </w:r>
          </w:p>
        </w:tc>
        <w:tc>
          <w:tcPr>
            <w:tcW w:type="dxa" w:w="1245"/>
            <w:tcBorders>
              <w:bottom w:color="000000" w:sz="4" w:val="single"/>
            </w:tcBorders>
          </w:tcPr>
          <w:p w14:paraId="3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1378"/>
            <w:tcBorders>
              <w:bottom w:color="000000" w:sz="4" w:val="single"/>
            </w:tcBorders>
          </w:tcPr>
          <w:p w14:paraId="3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  <w:tc>
          <w:tcPr>
            <w:tcW w:type="dxa" w:w="2325"/>
            <w:tcBorders>
              <w:bottom w:color="000000" w:sz="4" w:val="single"/>
            </w:tcBorders>
          </w:tcPr>
          <w:p w14:paraId="3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</w:t>
            </w:r>
          </w:p>
        </w:tc>
        <w:tc>
          <w:tcPr>
            <w:tcW w:type="dxa" w:w="1990"/>
            <w:tcBorders>
              <w:bottom w:color="000000" w:sz="4" w:val="single"/>
            </w:tcBorders>
          </w:tcPr>
          <w:p w14:paraId="3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командные</w:t>
            </w:r>
          </w:p>
        </w:tc>
      </w:tr>
    </w:tbl>
    <w:p w14:paraId="3B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Каждая команда должна принять участие во всех обязательных видах программы с обязательным участием команды девушек и команды </w:t>
      </w:r>
    </w:p>
    <w:p w14:paraId="3C000000">
      <w:pPr>
        <w:pStyle w:val="Style_3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>. Условия подведения итогов</w:t>
      </w:r>
    </w:p>
    <w:p w14:paraId="3D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Победители соревнований первого этапа Президентских спортивных игр определяются согласно положениям, ут</w:t>
      </w:r>
      <w:r>
        <w:rPr>
          <w:rFonts w:ascii="Times New Roman" w:hAnsi="Times New Roman"/>
          <w:b w:val="0"/>
          <w:sz w:val="28"/>
        </w:rPr>
        <w:t>вержденным руководителями школ.</w:t>
      </w:r>
    </w:p>
    <w:p w14:paraId="3E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В положениях о проведении школьного этапа в обязательном порядке должно быть предусмотрено по итогам внутри школьных соревнований подведение </w:t>
      </w:r>
      <w:r>
        <w:rPr>
          <w:rFonts w:ascii="Times New Roman" w:hAnsi="Times New Roman"/>
          <w:b w:val="0"/>
          <w:sz w:val="28"/>
          <w:u w:val="single"/>
        </w:rPr>
        <w:t>комплексного зачета среди команд</w:t>
      </w:r>
      <w:r>
        <w:rPr>
          <w:rFonts w:ascii="Times New Roman" w:hAnsi="Times New Roman"/>
          <w:b w:val="0"/>
          <w:sz w:val="28"/>
        </w:rPr>
        <w:t xml:space="preserve"> (классов, параллелей, других групп обучающихся), сформированных по условиям положения</w:t>
      </w:r>
      <w:r>
        <w:rPr>
          <w:rFonts w:ascii="Times New Roman" w:hAnsi="Times New Roman"/>
          <w:b w:val="0"/>
          <w:sz w:val="28"/>
        </w:rPr>
        <w:t>.</w:t>
      </w:r>
      <w:r>
        <w:rPr>
          <w:rFonts w:ascii="Times New Roman" w:hAnsi="Times New Roman"/>
          <w:b w:val="0"/>
          <w:sz w:val="28"/>
        </w:rPr>
        <w:br/>
      </w:r>
    </w:p>
    <w:p w14:paraId="3F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ab/>
      </w:r>
    </w:p>
    <w:p w14:paraId="40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Таблица начисления очков в общекомандном и комплексном зачете Президентских спортивных игр</w:t>
      </w:r>
    </w:p>
    <w:tbl>
      <w:tblPr>
        <w:tblStyle w:val="Style_5"/>
        <w:tblW w:type="auto" w:w="0"/>
        <w:jc w:val="center"/>
        <w:tblLayout w:type="fixed"/>
      </w:tblPr>
      <w:tblGrid>
        <w:gridCol w:w="1200"/>
        <w:gridCol w:w="1200"/>
        <w:gridCol w:w="1200"/>
        <w:gridCol w:w="1200"/>
        <w:gridCol w:w="1200"/>
        <w:gridCol w:w="1200"/>
      </w:tblGrid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место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очки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место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очки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место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очки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100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17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33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24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4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93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4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18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54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34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22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19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52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35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20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82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20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50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36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5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18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5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80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21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48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37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16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78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22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38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14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23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6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44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6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39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12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74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24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42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40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10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9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72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25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40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41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8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10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7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70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7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26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38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42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11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68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27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43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12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28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34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44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8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8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13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64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29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32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45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14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62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7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30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8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30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9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46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A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</w:t>
            </w:r>
          </w:p>
        </w:tc>
      </w:tr>
      <w:tr>
        <w:trPr>
          <w:trHeight w:hRule="atLeast" w:val="375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B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15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C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60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D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31</w:t>
            </w: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9E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28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F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120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0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 </w:t>
            </w:r>
          </w:p>
        </w:tc>
      </w:tr>
      <w:tr>
        <w:trPr>
          <w:trHeight w:hRule="atLeast" w:val="390"/>
        </w:trPr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1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16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2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58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3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32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vAlign w:val="center"/>
          </w:tcPr>
          <w:p w14:paraId="A4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26</w:t>
            </w: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5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type="dxa" w:w="1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A6000000">
            <w:pPr>
              <w:pStyle w:val="Style_3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 </w:t>
            </w:r>
          </w:p>
        </w:tc>
      </w:tr>
    </w:tbl>
    <w:p w14:paraId="A7000000">
      <w:pPr>
        <w:pStyle w:val="Style_3"/>
        <w:rPr>
          <w:rFonts w:ascii="Times New Roman" w:hAnsi="Times New Roman"/>
          <w:b w:val="0"/>
          <w:sz w:val="28"/>
        </w:rPr>
      </w:pPr>
    </w:p>
    <w:p w14:paraId="A8000000">
      <w:pPr>
        <w:pStyle w:val="Style_3"/>
        <w:widowControl w:val="1"/>
        <w:ind/>
        <w:jc w:val="center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>VI</w:t>
      </w:r>
      <w:r>
        <w:rPr>
          <w:rFonts w:ascii="Times New Roman" w:hAnsi="Times New Roman"/>
          <w:sz w:val="28"/>
        </w:rPr>
        <w:t>. Награждение</w:t>
      </w:r>
    </w:p>
    <w:p w14:paraId="A9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Награждение команд школ в </w:t>
      </w:r>
      <w:r>
        <w:rPr>
          <w:rFonts w:ascii="Times New Roman" w:hAnsi="Times New Roman"/>
          <w:b w:val="0"/>
          <w:sz w:val="28"/>
        </w:rPr>
        <w:t xml:space="preserve">соревнованиях первого этапа </w:t>
      </w:r>
      <w:r>
        <w:rPr>
          <w:rFonts w:ascii="Times New Roman" w:hAnsi="Times New Roman"/>
          <w:b w:val="0"/>
          <w:sz w:val="28"/>
        </w:rPr>
        <w:t>Президентских спортивных игр проводится в соответствии с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положениями</w:t>
      </w:r>
      <w:r>
        <w:rPr>
          <w:rFonts w:ascii="Times New Roman" w:hAnsi="Times New Roman"/>
          <w:b w:val="0"/>
          <w:sz w:val="28"/>
        </w:rPr>
        <w:t>.</w:t>
      </w:r>
    </w:p>
    <w:p w14:paraId="AA000000">
      <w:pPr>
        <w:pStyle w:val="Style_3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  <w:highlight w:val="white"/>
        </w:rPr>
        <w:t xml:space="preserve">Команды школ в общекомандном зачете </w:t>
      </w:r>
      <w:r>
        <w:rPr>
          <w:rFonts w:ascii="Times New Roman" w:hAnsi="Times New Roman"/>
          <w:b w:val="0"/>
          <w:sz w:val="28"/>
          <w:highlight w:val="white"/>
        </w:rPr>
        <w:t>Президентских спортивных игр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sz w:val="28"/>
          <w:highlight w:val="white"/>
        </w:rPr>
        <w:t>награждаются грамотами</w:t>
      </w:r>
      <w:r>
        <w:rPr>
          <w:rFonts w:ascii="Times New Roman" w:hAnsi="Times New Roman"/>
          <w:b w:val="0"/>
          <w:sz w:val="28"/>
          <w:highlight w:val="white"/>
        </w:rPr>
        <w:t>.</w:t>
      </w:r>
      <w:r>
        <w:rPr>
          <w:rFonts w:ascii="Times New Roman" w:hAnsi="Times New Roman"/>
          <w:b w:val="0"/>
          <w:sz w:val="28"/>
        </w:rPr>
        <w:t xml:space="preserve"> </w:t>
      </w:r>
    </w:p>
    <w:p w14:paraId="AB000000">
      <w:pPr>
        <w:pStyle w:val="Style_3"/>
        <w:rPr>
          <w:rFonts w:ascii="Times New Roman" w:hAnsi="Times New Roman"/>
          <w:b w:val="0"/>
          <w:sz w:val="28"/>
        </w:rPr>
      </w:pPr>
    </w:p>
    <w:p w14:paraId="AC000000">
      <w:pPr>
        <w:pStyle w:val="Style_3"/>
        <w:rPr>
          <w:rFonts w:ascii="Times New Roman" w:hAnsi="Times New Roman"/>
          <w:sz w:val="28"/>
        </w:rPr>
      </w:pPr>
    </w:p>
    <w:p w14:paraId="AD000000">
      <w:pPr>
        <w:pStyle w:val="Style_3"/>
        <w:rPr>
          <w:rFonts w:ascii="Times New Roman" w:hAnsi="Times New Roman"/>
          <w:sz w:val="28"/>
        </w:rPr>
      </w:pPr>
    </w:p>
    <w:sectPr>
      <w:headerReference r:id="rId1" w:type="default"/>
      <w:footerReference r:id="rId2" w:type="default"/>
      <w:pgSz w:h="16690" w:orient="portrait" w:w="11722"/>
      <w:pgMar w:bottom="628" w:footer="720" w:gutter="0" w:header="828" w:left="1613" w:right="1022" w:top="1375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widowControl w:val="1"/>
      <w:ind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Plain Text"/>
    <w:basedOn w:val="Style_6"/>
    <w:link w:val="Style_8_ch"/>
    <w:pPr>
      <w:widowControl w:val="1"/>
      <w:spacing w:after="0" w:line="240" w:lineRule="auto"/>
      <w:ind/>
    </w:pPr>
    <w:rPr>
      <w:rFonts w:ascii="Courier New" w:hAnsi="Courier New"/>
      <w:b w:val="1"/>
      <w:sz w:val="20"/>
    </w:rPr>
  </w:style>
  <w:style w:styleId="Style_8_ch" w:type="character">
    <w:name w:val="Plain Text"/>
    <w:basedOn w:val="Style_6_ch"/>
    <w:link w:val="Style_8"/>
    <w:rPr>
      <w:rFonts w:ascii="Courier New" w:hAnsi="Courier New"/>
      <w:b w:val="1"/>
      <w:sz w:val="20"/>
    </w:rPr>
  </w:style>
  <w:style w:styleId="Style_9" w:type="paragraph">
    <w:name w:val="FollowedHyperlink"/>
    <w:link w:val="Style_9_ch"/>
    <w:rPr>
      <w:color w:val="800080"/>
      <w:u w:val="single"/>
    </w:rPr>
  </w:style>
  <w:style w:styleId="Style_9_ch" w:type="character">
    <w:name w:val="FollowedHyperlink"/>
    <w:link w:val="Style_9"/>
    <w:rPr>
      <w:color w:val="800080"/>
      <w:u w:val="single"/>
    </w:rPr>
  </w:style>
  <w:style w:styleId="Style_10" w:type="paragraph">
    <w:name w:val="toc 4"/>
    <w:next w:val="Style_6"/>
    <w:link w:val="Style_10_ch"/>
    <w:uiPriority w:val="39"/>
    <w:pPr>
      <w:widowControl w:val="1"/>
      <w:ind w:left="600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6"/>
    <w:link w:val="Style_11_ch"/>
    <w:uiPriority w:val="39"/>
    <w:pPr>
      <w:widowControl w:val="1"/>
      <w:ind w:left="1000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6"/>
    <w:link w:val="Style_12_ch"/>
    <w:uiPriority w:val="39"/>
    <w:pPr>
      <w:widowControl w:val="1"/>
      <w:ind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link w:val="Style_13_ch"/>
    <w:semiHidden w:val="1"/>
    <w:unhideWhenUsed w:val="1"/>
    <w:pPr>
      <w:widowControl w:val="1"/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13_ch" w:type="character">
    <w:link w:val="Style_13"/>
    <w:semiHidden w:val="1"/>
    <w:unhideWhenUsed w:val="1"/>
    <w:rPr>
      <w:rFonts w:ascii="Times New Roman" w:hAnsi="Times New Roman"/>
      <w:color w:val="000000"/>
      <w:sz w:val="24"/>
    </w:rPr>
  </w:style>
  <w:style w:styleId="Style_14" w:type="paragraph">
    <w:name w:val="Balloon Text"/>
    <w:basedOn w:val="Style_6"/>
    <w:link w:val="Style_14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14_ch" w:type="character">
    <w:name w:val="Balloon Text"/>
    <w:basedOn w:val="Style_6_ch"/>
    <w:link w:val="Style_14"/>
    <w:rPr>
      <w:rFonts w:ascii="Segoe UI" w:hAnsi="Segoe UI"/>
      <w:sz w:val="18"/>
    </w:rPr>
  </w:style>
  <w:style w:styleId="Style_15" w:type="paragraph">
    <w:name w:val="End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Endnote"/>
    <w:link w:val="Style_15"/>
    <w:rPr>
      <w:rFonts w:ascii="XO Thames" w:hAnsi="XO Thames"/>
      <w:sz w:val="22"/>
    </w:rPr>
  </w:style>
  <w:style w:styleId="Style_16" w:type="paragraph">
    <w:name w:val="heading 3"/>
    <w:next w:val="Style_6"/>
    <w:link w:val="Style_16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6_ch" w:type="character">
    <w:name w:val="heading 3"/>
    <w:link w:val="Style_16"/>
    <w:rPr>
      <w:rFonts w:ascii="XO Thames" w:hAnsi="XO Thames"/>
      <w:b w:val="1"/>
      <w:sz w:val="26"/>
    </w:rPr>
  </w:style>
  <w:style w:styleId="Style_17" w:type="paragraph">
    <w:name w:val="No Spacing"/>
    <w:link w:val="Style_17_ch"/>
    <w:pPr>
      <w:widowControl w:val="1"/>
      <w:spacing w:after="0" w:line="240" w:lineRule="auto"/>
      <w:ind/>
    </w:pPr>
    <w:rPr>
      <w:rFonts w:ascii="Calibri" w:hAnsi="Calibri"/>
    </w:rPr>
  </w:style>
  <w:style w:styleId="Style_17_ch" w:type="character">
    <w:name w:val="No Spacing"/>
    <w:link w:val="Style_17"/>
    <w:rPr>
      <w:rFonts w:ascii="Calibri" w:hAnsi="Calibri"/>
    </w:rPr>
  </w:style>
  <w:style w:styleId="Style_1" w:type="paragraph">
    <w:name w:val="header"/>
    <w:basedOn w:val="Style_6"/>
    <w:link w:val="Style_1_ch"/>
    <w:pPr>
      <w:widowControl w:val="1"/>
      <w:tabs>
        <w:tab w:leader="none" w:pos="4677" w:val="center"/>
        <w:tab w:leader="none" w:pos="9355" w:val="right"/>
      </w:tabs>
      <w:spacing w:after="0" w:line="240" w:lineRule="auto"/>
      <w:ind w:firstLine="715" w:left="19"/>
      <w:jc w:val="both"/>
    </w:pPr>
    <w:rPr>
      <w:rFonts w:ascii="Times New Roman" w:hAnsi="Times New Roman"/>
      <w:sz w:val="28"/>
    </w:rPr>
  </w:style>
  <w:style w:styleId="Style_1_ch" w:type="character">
    <w:name w:val="header"/>
    <w:basedOn w:val="Style_6_ch"/>
    <w:link w:val="Style_1"/>
    <w:rPr>
      <w:rFonts w:ascii="Times New Roman" w:hAnsi="Times New Roman"/>
      <w:sz w:val="28"/>
    </w:rPr>
  </w:style>
  <w:style w:styleId="Style_18" w:type="paragraph">
    <w:name w:val="annotation reference"/>
    <w:link w:val="Style_18_ch"/>
    <w:rPr>
      <w:sz w:val="16"/>
    </w:rPr>
  </w:style>
  <w:style w:styleId="Style_18_ch" w:type="character">
    <w:name w:val="annotation reference"/>
    <w:link w:val="Style_18"/>
    <w:rPr>
      <w:sz w:val="16"/>
    </w:rPr>
  </w:style>
  <w:style w:styleId="Style_19" w:type="paragraph">
    <w:name w:val="annotation subject"/>
    <w:basedOn w:val="Style_20"/>
    <w:next w:val="Style_20"/>
    <w:link w:val="Style_19_ch"/>
    <w:rPr>
      <w:b w:val="1"/>
    </w:rPr>
  </w:style>
  <w:style w:styleId="Style_19_ch" w:type="character">
    <w:name w:val="annotation subject"/>
    <w:basedOn w:val="Style_20_ch"/>
    <w:link w:val="Style_19"/>
    <w:rPr>
      <w:b w:val="1"/>
    </w:rPr>
  </w:style>
  <w:style w:styleId="Style_21" w:type="paragraph">
    <w:name w:val="toc 3"/>
    <w:next w:val="Style_6"/>
    <w:link w:val="Style_21_ch"/>
    <w:uiPriority w:val="39"/>
    <w:pPr>
      <w:widowControl w:val="1"/>
      <w:ind w:left="400"/>
    </w:pPr>
    <w:rPr>
      <w:rFonts w:ascii="XO Thames" w:hAnsi="XO Thames"/>
      <w:sz w:val="28"/>
    </w:rPr>
  </w:style>
  <w:style w:styleId="Style_21_ch" w:type="character">
    <w:name w:val="toc 3"/>
    <w:link w:val="Style_21"/>
    <w:rPr>
      <w:rFonts w:ascii="XO Thames" w:hAnsi="XO Thames"/>
      <w:sz w:val="28"/>
    </w:rPr>
  </w:style>
  <w:style w:styleId="Style_22" w:type="paragraph">
    <w:name w:val="Основной текст 21"/>
    <w:basedOn w:val="Style_6"/>
    <w:link w:val="Style_22_ch"/>
    <w:pPr>
      <w:widowControl w:val="1"/>
      <w:spacing w:after="0" w:line="240" w:lineRule="auto"/>
      <w:ind/>
      <w:jc w:val="center"/>
    </w:pPr>
    <w:rPr>
      <w:rFonts w:ascii="Times New Roman" w:hAnsi="Times New Roman"/>
      <w:color w:val="000000"/>
      <w:sz w:val="52"/>
    </w:rPr>
  </w:style>
  <w:style w:styleId="Style_22_ch" w:type="character">
    <w:name w:val="Основной текст 21"/>
    <w:basedOn w:val="Style_6_ch"/>
    <w:link w:val="Style_22"/>
    <w:rPr>
      <w:rFonts w:ascii="Times New Roman" w:hAnsi="Times New Roman"/>
      <w:color w:val="000000"/>
      <w:sz w:val="52"/>
    </w:rPr>
  </w:style>
  <w:style w:styleId="Style_20" w:type="paragraph">
    <w:name w:val="annotation text"/>
    <w:basedOn w:val="Style_6"/>
    <w:link w:val="Style_20_ch"/>
    <w:pPr>
      <w:widowControl w:val="1"/>
      <w:spacing w:after="0" w:line="240" w:lineRule="auto"/>
      <w:ind/>
    </w:pPr>
    <w:rPr>
      <w:rFonts w:ascii="Times New Roman" w:hAnsi="Times New Roman"/>
      <w:color w:val="000000"/>
      <w:sz w:val="20"/>
    </w:rPr>
  </w:style>
  <w:style w:styleId="Style_20_ch" w:type="character">
    <w:name w:val="annotation text"/>
    <w:basedOn w:val="Style_6_ch"/>
    <w:link w:val="Style_20"/>
    <w:rPr>
      <w:rFonts w:ascii="Times New Roman" w:hAnsi="Times New Roman"/>
      <w:color w:val="000000"/>
      <w:sz w:val="20"/>
    </w:rPr>
  </w:style>
  <w:style w:styleId="Style_23" w:type="paragraph">
    <w:name w:val="heading 5"/>
    <w:next w:val="Style_6"/>
    <w:link w:val="Style_23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3_ch" w:type="character">
    <w:name w:val="heading 5"/>
    <w:link w:val="Style_23"/>
    <w:rPr>
      <w:rFonts w:ascii="XO Thames" w:hAnsi="XO Thames"/>
      <w:b w:val="1"/>
    </w:rPr>
  </w:style>
  <w:style w:styleId="Style_24" w:type="paragraph">
    <w:name w:val="Основной шрифт абзаца1"/>
    <w:link w:val="Style_24_ch"/>
  </w:style>
  <w:style w:styleId="Style_24_ch" w:type="character">
    <w:name w:val="Основной шрифт абзаца1"/>
    <w:link w:val="Style_24"/>
  </w:style>
  <w:style w:styleId="Style_25" w:type="paragraph">
    <w:name w:val="heading 1"/>
    <w:next w:val="Style_6"/>
    <w:link w:val="Style_25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5_ch" w:type="character">
    <w:name w:val="heading 1"/>
    <w:link w:val="Style_25"/>
    <w:rPr>
      <w:rFonts w:ascii="XO Thames" w:hAnsi="XO Thames"/>
      <w:b w:val="1"/>
      <w:sz w:val="32"/>
    </w:rPr>
  </w:style>
  <w:style w:styleId="Style_2" w:type="paragraph">
    <w:name w:val="footer"/>
    <w:basedOn w:val="Style_6"/>
    <w:link w:val="Style_2_ch"/>
    <w:pPr>
      <w:widowControl w:val="1"/>
      <w:tabs>
        <w:tab w:leader="none" w:pos="4677" w:val="center"/>
        <w:tab w:leader="none" w:pos="9355" w:val="right"/>
      </w:tabs>
      <w:spacing w:after="0" w:line="240" w:lineRule="auto"/>
      <w:ind w:firstLine="715" w:left="19"/>
      <w:jc w:val="both"/>
    </w:pPr>
    <w:rPr>
      <w:rFonts w:ascii="Times New Roman" w:hAnsi="Times New Roman"/>
      <w:sz w:val="28"/>
    </w:rPr>
  </w:style>
  <w:style w:styleId="Style_2_ch" w:type="character">
    <w:name w:val="footer"/>
    <w:basedOn w:val="Style_6_ch"/>
    <w:link w:val="Style_2"/>
    <w:rPr>
      <w:rFonts w:ascii="Times New Roman" w:hAnsi="Times New Roman"/>
      <w:sz w:val="28"/>
    </w:rPr>
  </w:style>
  <w:style w:styleId="Style_26" w:type="paragraph">
    <w:name w:val="Hyperlink"/>
    <w:link w:val="Style_26_ch"/>
    <w:rPr>
      <w:color w:val="0000FF"/>
      <w:u w:val="single"/>
    </w:rPr>
  </w:style>
  <w:style w:styleId="Style_26_ch" w:type="character">
    <w:name w:val="Hyperlink"/>
    <w:link w:val="Style_26"/>
    <w:rPr>
      <w:color w:val="0000FF"/>
      <w:u w:val="single"/>
    </w:rPr>
  </w:style>
  <w:style w:styleId="Style_27" w:type="paragraph">
    <w:name w:val="Footnote"/>
    <w:link w:val="Style_27_ch"/>
    <w:pPr>
      <w:widowControl w:val="1"/>
      <w:ind w:firstLine="851"/>
      <w:jc w:val="both"/>
    </w:pPr>
    <w:rPr>
      <w:rFonts w:ascii="XO Thames" w:hAnsi="XO Thames"/>
    </w:rPr>
  </w:style>
  <w:style w:styleId="Style_27_ch" w:type="character">
    <w:name w:val="Footnote"/>
    <w:link w:val="Style_27"/>
    <w:rPr>
      <w:rFonts w:ascii="XO Thames" w:hAnsi="XO Thames"/>
    </w:rPr>
  </w:style>
  <w:style w:styleId="Style_28" w:type="paragraph">
    <w:name w:val="toc 1"/>
    <w:next w:val="Style_6"/>
    <w:link w:val="Style_28_ch"/>
    <w:uiPriority w:val="39"/>
    <w:rPr>
      <w:rFonts w:ascii="XO Thames" w:hAnsi="XO Thames"/>
      <w:b w:val="1"/>
      <w:sz w:val="28"/>
    </w:rPr>
  </w:style>
  <w:style w:styleId="Style_28_ch" w:type="character">
    <w:name w:val="toc 1"/>
    <w:link w:val="Style_28"/>
    <w:rPr>
      <w:rFonts w:ascii="XO Thames" w:hAnsi="XO Thames"/>
      <w:b w:val="1"/>
      <w:sz w:val="28"/>
    </w:rPr>
  </w:style>
  <w:style w:styleId="Style_29" w:type="paragraph">
    <w:name w:val="Header and Footer"/>
    <w:link w:val="Style_29_ch"/>
    <w:pPr>
      <w:widowControl w:val="1"/>
      <w:spacing w:line="240" w:lineRule="auto"/>
      <w:ind/>
      <w:jc w:val="both"/>
    </w:pPr>
    <w:rPr>
      <w:rFonts w:ascii="XO Thames" w:hAnsi="XO Thames"/>
      <w:sz w:val="20"/>
    </w:rPr>
  </w:style>
  <w:style w:styleId="Style_29_ch" w:type="character">
    <w:name w:val="Header and Footer"/>
    <w:link w:val="Style_29"/>
    <w:rPr>
      <w:rFonts w:ascii="XO Thames" w:hAnsi="XO Thames"/>
      <w:sz w:val="20"/>
    </w:rPr>
  </w:style>
  <w:style w:styleId="Style_30" w:type="paragraph">
    <w:name w:val="Body Text"/>
    <w:basedOn w:val="Style_6"/>
    <w:link w:val="Style_30_ch"/>
    <w:pPr>
      <w:widowControl w:val="1"/>
      <w:spacing w:after="120" w:line="240" w:lineRule="auto"/>
      <w:ind/>
    </w:pPr>
    <w:rPr>
      <w:rFonts w:ascii="Times New Roman" w:hAnsi="Times New Roman"/>
      <w:color w:val="000000"/>
      <w:sz w:val="24"/>
    </w:rPr>
  </w:style>
  <w:style w:styleId="Style_30_ch" w:type="character">
    <w:name w:val="Body Text"/>
    <w:basedOn w:val="Style_6_ch"/>
    <w:link w:val="Style_30"/>
    <w:rPr>
      <w:rFonts w:ascii="Times New Roman" w:hAnsi="Times New Roman"/>
      <w:color w:val="000000"/>
      <w:sz w:val="24"/>
    </w:rPr>
  </w:style>
  <w:style w:styleId="Style_31" w:type="paragraph">
    <w:name w:val="toc 9"/>
    <w:next w:val="Style_6"/>
    <w:link w:val="Style_31_ch"/>
    <w:uiPriority w:val="39"/>
    <w:pPr>
      <w:widowControl w:val="1"/>
      <w:ind w:left="1600"/>
    </w:pPr>
    <w:rPr>
      <w:rFonts w:ascii="XO Thames" w:hAnsi="XO Thames"/>
      <w:sz w:val="28"/>
    </w:rPr>
  </w:style>
  <w:style w:styleId="Style_31_ch" w:type="character">
    <w:name w:val="toc 9"/>
    <w:link w:val="Style_31"/>
    <w:rPr>
      <w:rFonts w:ascii="XO Thames" w:hAnsi="XO Thames"/>
      <w:sz w:val="28"/>
    </w:rPr>
  </w:style>
  <w:style w:styleId="Style_32" w:type="paragraph">
    <w:name w:val="Default Paragraph Font"/>
    <w:link w:val="Style_32_ch"/>
  </w:style>
  <w:style w:styleId="Style_32_ch" w:type="character">
    <w:name w:val="Default Paragraph Font"/>
    <w:link w:val="Style_32"/>
  </w:style>
  <w:style w:styleId="Style_33" w:type="paragraph">
    <w:name w:val="Body Text Indent 2"/>
    <w:basedOn w:val="Style_6"/>
    <w:link w:val="Style_33_ch"/>
    <w:pPr>
      <w:widowControl w:val="1"/>
      <w:spacing w:after="120" w:line="480" w:lineRule="auto"/>
      <w:ind w:left="283"/>
    </w:pPr>
    <w:rPr>
      <w:rFonts w:ascii="Times New Roman" w:hAnsi="Times New Roman"/>
      <w:color w:val="000000"/>
      <w:sz w:val="24"/>
    </w:rPr>
  </w:style>
  <w:style w:styleId="Style_33_ch" w:type="character">
    <w:name w:val="Body Text Indent 2"/>
    <w:basedOn w:val="Style_6_ch"/>
    <w:link w:val="Style_33"/>
    <w:rPr>
      <w:rFonts w:ascii="Times New Roman" w:hAnsi="Times New Roman"/>
      <w:color w:val="000000"/>
      <w:sz w:val="24"/>
    </w:rPr>
  </w:style>
  <w:style w:styleId="Style_34" w:type="paragraph">
    <w:name w:val="toc 8"/>
    <w:next w:val="Style_6"/>
    <w:link w:val="Style_34_ch"/>
    <w:uiPriority w:val="39"/>
    <w:pPr>
      <w:widowControl w:val="1"/>
      <w:ind w:left="1400"/>
    </w:pPr>
    <w:rPr>
      <w:rFonts w:ascii="XO Thames" w:hAnsi="XO Thames"/>
      <w:sz w:val="28"/>
    </w:rPr>
  </w:style>
  <w:style w:styleId="Style_34_ch" w:type="character">
    <w:name w:val="toc 8"/>
    <w:link w:val="Style_34"/>
    <w:rPr>
      <w:rFonts w:ascii="XO Thames" w:hAnsi="XO Thames"/>
      <w:sz w:val="28"/>
    </w:rPr>
  </w:style>
  <w:style w:styleId="Style_35" w:type="paragraph">
    <w:name w:val="List Paragraph"/>
    <w:basedOn w:val="Style_6"/>
    <w:link w:val="Style_35_ch"/>
    <w:pPr>
      <w:widowControl w:val="1"/>
      <w:ind w:left="720"/>
      <w:contextualSpacing w:val="1"/>
    </w:pPr>
  </w:style>
  <w:style w:styleId="Style_35_ch" w:type="character">
    <w:name w:val="List Paragraph"/>
    <w:basedOn w:val="Style_6_ch"/>
    <w:link w:val="Style_35"/>
  </w:style>
  <w:style w:styleId="Style_36" w:type="paragraph">
    <w:name w:val="Гиперссылка1"/>
    <w:link w:val="Style_36_ch"/>
    <w:rPr>
      <w:color w:val="0000FF"/>
      <w:u w:val="single"/>
    </w:rPr>
  </w:style>
  <w:style w:styleId="Style_36_ch" w:type="character">
    <w:name w:val="Гиперссылка1"/>
    <w:link w:val="Style_36"/>
    <w:rPr>
      <w:color w:val="0000FF"/>
      <w:u w:val="single"/>
    </w:rPr>
  </w:style>
  <w:style w:styleId="Style_37" w:type="paragraph">
    <w:name w:val="line number"/>
    <w:basedOn w:val="Style_32"/>
    <w:link w:val="Style_37_ch"/>
  </w:style>
  <w:style w:styleId="Style_37_ch" w:type="character">
    <w:name w:val="line number"/>
    <w:basedOn w:val="Style_32_ch"/>
    <w:link w:val="Style_37"/>
  </w:style>
  <w:style w:styleId="Style_38" w:type="paragraph">
    <w:name w:val="Текст1"/>
    <w:basedOn w:val="Style_6"/>
    <w:link w:val="Style_38_ch"/>
    <w:pPr>
      <w:widowControl w:val="1"/>
      <w:spacing w:after="0" w:line="240" w:lineRule="auto"/>
      <w:ind/>
    </w:pPr>
    <w:rPr>
      <w:rFonts w:ascii="Courier New" w:hAnsi="Courier New"/>
      <w:b w:val="1"/>
      <w:color w:val="000000"/>
      <w:sz w:val="20"/>
    </w:rPr>
  </w:style>
  <w:style w:styleId="Style_38_ch" w:type="character">
    <w:name w:val="Текст1"/>
    <w:basedOn w:val="Style_6_ch"/>
    <w:link w:val="Style_38"/>
    <w:rPr>
      <w:rFonts w:ascii="Courier New" w:hAnsi="Courier New"/>
      <w:b w:val="1"/>
      <w:color w:val="000000"/>
      <w:sz w:val="20"/>
    </w:rPr>
  </w:style>
  <w:style w:styleId="Style_39" w:type="paragraph">
    <w:name w:val="toc 5"/>
    <w:next w:val="Style_6"/>
    <w:link w:val="Style_39_ch"/>
    <w:uiPriority w:val="39"/>
    <w:pPr>
      <w:widowControl w:val="1"/>
      <w:ind w:left="800"/>
    </w:pPr>
    <w:rPr>
      <w:rFonts w:ascii="XO Thames" w:hAnsi="XO Thames"/>
      <w:sz w:val="28"/>
    </w:rPr>
  </w:style>
  <w:style w:styleId="Style_39_ch" w:type="character">
    <w:name w:val="toc 5"/>
    <w:link w:val="Style_39"/>
    <w:rPr>
      <w:rFonts w:ascii="XO Thames" w:hAnsi="XO Thames"/>
      <w:sz w:val="28"/>
    </w:rPr>
  </w:style>
  <w:style w:styleId="Style_40" w:type="paragraph">
    <w:name w:val="Normal (Web)"/>
    <w:basedOn w:val="Style_6"/>
    <w:link w:val="Style_40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0_ch" w:type="character">
    <w:name w:val="Normal (Web)"/>
    <w:basedOn w:val="Style_6_ch"/>
    <w:link w:val="Style_40"/>
    <w:rPr>
      <w:rFonts w:ascii="Times New Roman" w:hAnsi="Times New Roman"/>
      <w:sz w:val="24"/>
    </w:rPr>
  </w:style>
  <w:style w:styleId="Style_41" w:type="paragraph">
    <w:name w:val="Subtitle"/>
    <w:next w:val="Style_6"/>
    <w:link w:val="Style_41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41_ch" w:type="character">
    <w:name w:val="Subtitle"/>
    <w:link w:val="Style_41"/>
    <w:rPr>
      <w:rFonts w:ascii="XO Thames" w:hAnsi="XO Thames"/>
      <w:i w:val="1"/>
      <w:sz w:val="24"/>
    </w:rPr>
  </w:style>
  <w:style w:styleId="Style_42" w:type="paragraph">
    <w:name w:val="Title"/>
    <w:next w:val="Style_6"/>
    <w:link w:val="Style_42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2_ch" w:type="character">
    <w:name w:val="Title"/>
    <w:link w:val="Style_42"/>
    <w:rPr>
      <w:rFonts w:ascii="XO Thames" w:hAnsi="XO Thames"/>
      <w:b w:val="1"/>
      <w:caps w:val="1"/>
      <w:sz w:val="40"/>
    </w:rPr>
  </w:style>
  <w:style w:styleId="Style_3" w:type="paragraph">
    <w:name w:val="heading 4"/>
    <w:next w:val="Style_6"/>
    <w:link w:val="Style_3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_ch" w:type="character">
    <w:name w:val="heading 4"/>
    <w:link w:val="Style_3"/>
    <w:rPr>
      <w:rFonts w:ascii="XO Thames" w:hAnsi="XO Thames"/>
      <w:b w:val="1"/>
      <w:sz w:val="24"/>
    </w:rPr>
  </w:style>
  <w:style w:styleId="Style_43" w:type="paragraph">
    <w:name w:val="Strong"/>
    <w:link w:val="Style_43_ch"/>
    <w:rPr>
      <w:b w:val="1"/>
    </w:rPr>
  </w:style>
  <w:style w:styleId="Style_43_ch" w:type="character">
    <w:name w:val="Strong"/>
    <w:link w:val="Style_43"/>
    <w:rPr>
      <w:b w:val="1"/>
    </w:rPr>
  </w:style>
  <w:style w:styleId="Style_44" w:type="paragraph">
    <w:name w:val="heading 2"/>
    <w:next w:val="Style_6"/>
    <w:link w:val="Style_44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4_ch" w:type="character">
    <w:name w:val="heading 2"/>
    <w:link w:val="Style_44"/>
    <w:rPr>
      <w:rFonts w:ascii="XO Thames" w:hAnsi="XO Thames"/>
      <w:b w:val="1"/>
      <w:sz w:val="28"/>
    </w:rPr>
  </w:style>
  <w:style w:styleId="Style_45" w:type="paragraph">
    <w:name w:val="Обычный1"/>
    <w:link w:val="Style_45_ch"/>
  </w:style>
  <w:style w:styleId="Style_45_ch" w:type="character">
    <w:name w:val="Обычный1"/>
    <w:link w:val="Style_45"/>
  </w:style>
  <w:style w:styleId="Style_46" w:type="paragraph">
    <w:name w:val="Body Text Indent"/>
    <w:basedOn w:val="Style_6"/>
    <w:link w:val="Style_46_ch"/>
    <w:pPr>
      <w:widowControl w:val="1"/>
      <w:spacing w:after="0" w:line="240" w:lineRule="auto"/>
      <w:ind w:firstLine="720"/>
      <w:jc w:val="both"/>
    </w:pPr>
    <w:rPr>
      <w:rFonts w:ascii="Times New Roman" w:hAnsi="Times New Roman"/>
      <w:color w:val="000000"/>
      <w:sz w:val="28"/>
    </w:rPr>
  </w:style>
  <w:style w:styleId="Style_46_ch" w:type="character">
    <w:name w:val="Body Text Indent"/>
    <w:basedOn w:val="Style_6_ch"/>
    <w:link w:val="Style_46"/>
    <w:rPr>
      <w:rFonts w:ascii="Times New Roman" w:hAnsi="Times New Roman"/>
      <w:color w:val="000000"/>
      <w:sz w:val="28"/>
    </w:rPr>
  </w:style>
  <w:style w:styleId="Style_4" w:type="table">
    <w:name w:val="Table Grid"/>
    <w:basedOn w:val="Style_5"/>
    <w:pPr>
      <w:widowControl w:val="1"/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header1.xml" Type="http://schemas.openxmlformats.org/officeDocument/2006/relationships/header"/>
  <Relationship Id="rId2" Target="footer2.xml" Type="http://schemas.openxmlformats.org/officeDocument/2006/relationships/footer"/>
  <Relationship Id="rId3" Target="media/1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2023-10-17T04:10:00Z</dcterms:created>
  <dcterms:modified xsi:type="dcterms:W3CDTF">2025-04-03T14:02:15Z</dcterms:modified>
</cp:coreProperties>
</file>