
<file path=[Content_Types].xml><?xml version="1.0" encoding="utf-8"?>
<Types xmlns="http://schemas.openxmlformats.org/package/2006/content-types">
  <Default ContentType="image/png" Extension="png"/>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01000000">
      <w:pPr>
        <w:pStyle w:val="Style_1"/>
        <w:widowControl w:val="1"/>
        <w:ind w:firstLine="0" w:left="0"/>
        <w:jc w:val="right"/>
        <w:rPr>
          <w:sz w:val="28"/>
        </w:rPr>
      </w:pPr>
      <w:r>
        <w:rPr>
          <w:sz w:val="28"/>
        </w:rPr>
        <w:t xml:space="preserve">                            </w:t>
      </w:r>
      <w:r>
        <w:rPr>
          <w:sz w:val="28"/>
        </w:rPr>
        <w:drawing>
          <wp:inline>
            <wp:extent cx="5087080" cy="6765345"/>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5087080" cy="6765345"/>
                    </a:xfrm>
                    <a:prstGeom prst="rect"/>
                  </pic:spPr>
                </pic:pic>
              </a:graphicData>
            </a:graphic>
          </wp:inline>
        </w:drawing>
      </w:r>
    </w:p>
    <w:p w14:paraId="02000000">
      <w:pPr>
        <w:pStyle w:val="Style_1"/>
        <w:widowControl w:val="1"/>
        <w:ind/>
        <w:jc w:val="right"/>
        <w:rPr>
          <w:sz w:val="28"/>
        </w:rPr>
      </w:pPr>
    </w:p>
    <w:p w14:paraId="03000000">
      <w:pPr>
        <w:pStyle w:val="Style_1"/>
        <w:widowControl w:val="1"/>
        <w:ind w:firstLine="0" w:left="0"/>
        <w:jc w:val="right"/>
        <w:rPr>
          <w:sz w:val="28"/>
        </w:rPr>
      </w:pPr>
    </w:p>
    <w:p w14:paraId="04000000">
      <w:pPr>
        <w:pStyle w:val="Style_1"/>
        <w:widowControl w:val="1"/>
        <w:ind/>
        <w:jc w:val="right"/>
        <w:rPr>
          <w:sz w:val="28"/>
        </w:rPr>
      </w:pPr>
    </w:p>
    <w:p w14:paraId="05000000">
      <w:pPr>
        <w:pStyle w:val="Style_1"/>
        <w:widowControl w:val="1"/>
        <w:ind w:firstLine="0" w:left="0"/>
        <w:jc w:val="center"/>
        <w:rPr>
          <w:sz w:val="28"/>
        </w:rPr>
      </w:pPr>
      <w:r>
        <w:rPr>
          <w:b w:val="1"/>
        </w:rPr>
        <w:t>II</w:t>
      </w:r>
      <w:r>
        <w:rPr>
          <w:b w:val="1"/>
        </w:rPr>
        <w:t>. Место и сроки проведения</w:t>
      </w:r>
    </w:p>
    <w:p w14:paraId="06000000">
      <w:pPr>
        <w:pStyle w:val="Style_1"/>
        <w:rPr>
          <w:b w:val="1"/>
        </w:rPr>
      </w:pPr>
    </w:p>
    <w:p w14:paraId="07000000">
      <w:pPr>
        <w:pStyle w:val="Style_1"/>
        <w:rPr>
          <w:b w:val="1"/>
        </w:rPr>
      </w:pPr>
    </w:p>
    <w:p w14:paraId="08000000">
      <w:pPr>
        <w:pStyle w:val="Style_1"/>
      </w:pPr>
      <w:r>
        <w:rPr>
          <w:b w:val="1"/>
        </w:rPr>
        <w:t>I</w:t>
      </w:r>
      <w:r>
        <w:rPr>
          <w:b w:val="1"/>
        </w:rPr>
        <w:t xml:space="preserve"> этап (школьный)</w:t>
      </w:r>
      <w:r>
        <w:t xml:space="preserve"> проводится в муниципальных и частных общеобразовательных организациях Красноярского края (далее – школы), в краевых общеобразовательных организациях (далее – краевые организации) </w:t>
      </w:r>
      <w:r>
        <w:rPr>
          <w:b w:val="1"/>
        </w:rPr>
        <w:t>с января 2025 года</w:t>
      </w:r>
      <w:r>
        <w:t xml:space="preserve"> </w:t>
      </w:r>
      <w:r>
        <w:rPr>
          <w:b w:val="1"/>
        </w:rPr>
        <w:t>до 28</w:t>
      </w:r>
      <w:r>
        <w:rPr>
          <w:b w:val="1"/>
          <w:color w:val="FF0000"/>
        </w:rPr>
        <w:t xml:space="preserve"> </w:t>
      </w:r>
      <w:r>
        <w:rPr>
          <w:b w:val="1"/>
        </w:rPr>
        <w:t>февраля 2025 года,</w:t>
      </w:r>
      <w:r>
        <w:t xml:space="preserve"> </w:t>
      </w:r>
      <w:r>
        <w:t xml:space="preserve">согласно положениям, утвержденным директорами школ, руководителями краевых организаций. Положение, таблицы результатов, фотоотчеты первого этапа </w:t>
      </w:r>
      <w:r>
        <w:rPr>
          <w:u w:val="single"/>
        </w:rPr>
        <w:t>размещаются на сайтах школ</w:t>
      </w:r>
      <w:r>
        <w:t xml:space="preserve">, </w:t>
      </w:r>
      <w:r>
        <w:rPr>
          <w:u w:val="single"/>
        </w:rPr>
        <w:t>краевых организаций</w:t>
      </w:r>
      <w:r>
        <w:t>;</w:t>
      </w:r>
    </w:p>
    <w:p w14:paraId="09000000">
      <w:pPr>
        <w:pStyle w:val="Style_1"/>
      </w:pPr>
    </w:p>
    <w:p w14:paraId="0A000000">
      <w:pPr>
        <w:pStyle w:val="Style_1"/>
      </w:pPr>
    </w:p>
    <w:p w14:paraId="0B000000">
      <w:pPr>
        <w:pStyle w:val="Style_1"/>
        <w:widowControl w:val="1"/>
        <w:ind/>
        <w:jc w:val="center"/>
        <w:rPr>
          <w:b w:val="1"/>
        </w:rPr>
      </w:pPr>
      <w:r>
        <w:rPr>
          <w:b w:val="1"/>
        </w:rPr>
        <w:t>III</w:t>
      </w:r>
      <w:r>
        <w:rPr>
          <w:b w:val="1"/>
        </w:rPr>
        <w:t>. Руководство проведением</w:t>
      </w:r>
    </w:p>
    <w:p w14:paraId="0C000000">
      <w:pPr>
        <w:pStyle w:val="Style_1"/>
        <w:rPr>
          <w:b w:val="1"/>
        </w:rPr>
      </w:pPr>
    </w:p>
    <w:p w14:paraId="0D000000">
      <w:pPr>
        <w:pStyle w:val="Style_1"/>
        <w:rPr>
          <w:b w:val="1"/>
        </w:rPr>
      </w:pPr>
    </w:p>
    <w:p w14:paraId="0E000000">
      <w:pPr>
        <w:pStyle w:val="Style_1"/>
      </w:pPr>
      <w:r>
        <w:t xml:space="preserve">Организаторами соревнований являются «МБОУ </w:t>
      </w:r>
      <w:r>
        <w:t>Толстихинская</w:t>
      </w:r>
      <w:r>
        <w:t xml:space="preserve"> СОШ»</w:t>
      </w:r>
    </w:p>
    <w:p w14:paraId="0F000000">
      <w:pPr>
        <w:pStyle w:val="Style_1"/>
      </w:pPr>
      <w:r>
        <w:t xml:space="preserve">Руководство проведением </w:t>
      </w:r>
      <w:r>
        <w:rPr>
          <w:b w:val="1"/>
        </w:rPr>
        <w:t xml:space="preserve">школьного </w:t>
      </w:r>
      <w:r>
        <w:t>(первого) этапа осуществляют директора школ, руководитель школьного спортивного клуба.</w:t>
      </w:r>
    </w:p>
    <w:p w14:paraId="10000000">
      <w:pPr>
        <w:pStyle w:val="Style_1"/>
      </w:pPr>
    </w:p>
    <w:p w14:paraId="11000000">
      <w:pPr>
        <w:pStyle w:val="Style_1"/>
        <w:widowControl w:val="1"/>
        <w:ind/>
        <w:jc w:val="center"/>
      </w:pPr>
      <w:r>
        <w:rPr>
          <w:b w:val="1"/>
        </w:rPr>
        <w:t>IV</w:t>
      </w:r>
      <w:r>
        <w:rPr>
          <w:b w:val="1"/>
        </w:rPr>
        <w:t>. Требования к участникам и условия их допуска</w:t>
      </w:r>
    </w:p>
    <w:p w14:paraId="12000000">
      <w:pPr>
        <w:pStyle w:val="Style_1"/>
        <w:rPr>
          <w:highlight w:val="yellow"/>
        </w:rPr>
      </w:pPr>
    </w:p>
    <w:p w14:paraId="13000000">
      <w:pPr>
        <w:pStyle w:val="Style_1"/>
        <w:rPr>
          <w:highlight w:val="yellow"/>
        </w:rPr>
      </w:pPr>
    </w:p>
    <w:p w14:paraId="14000000">
      <w:pPr>
        <w:pStyle w:val="Style_1"/>
      </w:pPr>
      <w:r>
        <w:t xml:space="preserve">В </w:t>
      </w:r>
      <w:r>
        <w:rPr>
          <w:b w:val="1"/>
        </w:rPr>
        <w:t xml:space="preserve">школьном </w:t>
      </w:r>
      <w:r>
        <w:t xml:space="preserve">(первом) этапе Президентских состязаний принимают участие обучающиеся с 1 по 11 классы школ, краевых организаций. </w:t>
      </w:r>
    </w:p>
    <w:p w14:paraId="15000000">
      <w:pPr>
        <w:pStyle w:val="Style_1"/>
      </w:pPr>
      <w:r>
        <w:t>Состязания проводятся</w:t>
      </w:r>
      <w:r>
        <w:t xml:space="preserve"> :</w:t>
      </w:r>
    </w:p>
    <w:p w14:paraId="16000000">
      <w:pPr>
        <w:pStyle w:val="Style_1"/>
      </w:pPr>
      <w:r>
        <w:t>сельские классы-команды.</w:t>
      </w:r>
    </w:p>
    <w:p w14:paraId="17000000">
      <w:pPr>
        <w:pStyle w:val="Style_1"/>
      </w:pPr>
    </w:p>
    <w:p w14:paraId="18000000">
      <w:pPr>
        <w:pStyle w:val="Style_1"/>
      </w:pPr>
      <w:r>
        <w:t xml:space="preserve">В состав сельской класса-команды входит 7 человек, в том числе </w:t>
      </w:r>
      <w:r>
        <w:br/>
      </w:r>
      <w:r>
        <w:t>6 участников (3 юноши, 3 девушки) и 1 представитель, являющийся учителем физической культуры общеобразовательной организации.</w:t>
      </w:r>
    </w:p>
    <w:p w14:paraId="19000000">
      <w:pPr>
        <w:pStyle w:val="Style_1"/>
        <w:rPr>
          <w:highlight w:val="red"/>
        </w:rPr>
      </w:pPr>
    </w:p>
    <w:p w14:paraId="1A000000">
      <w:pPr>
        <w:pStyle w:val="Style_1"/>
        <w:rPr>
          <w:highlight w:val="red"/>
        </w:rPr>
      </w:pPr>
    </w:p>
    <w:p w14:paraId="1B000000">
      <w:pPr>
        <w:pStyle w:val="Style_1"/>
        <w:widowControl w:val="1"/>
        <w:ind/>
        <w:jc w:val="center"/>
        <w:rPr>
          <w:b w:val="1"/>
        </w:rPr>
      </w:pPr>
      <w:r>
        <w:rPr>
          <w:b w:val="1"/>
        </w:rPr>
        <w:t>V</w:t>
      </w:r>
      <w:r>
        <w:rPr>
          <w:b w:val="1"/>
        </w:rPr>
        <w:t>. Программа физкультурного мероприятия</w:t>
      </w:r>
    </w:p>
    <w:p w14:paraId="1C000000">
      <w:pPr>
        <w:pStyle w:val="Style_1"/>
        <w:rPr>
          <w:b w:val="1"/>
          <w:highlight w:val="yellow"/>
        </w:rPr>
      </w:pPr>
    </w:p>
    <w:tbl>
      <w:tblPr>
        <w:tblStyle w:val="Style_2"/>
        <w:tblW w:type="auto" w:w="0"/>
        <w:tblInd w:type="dxa" w:w="9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09"/>
        <w:gridCol w:w="2552"/>
        <w:gridCol w:w="1984"/>
        <w:gridCol w:w="1134"/>
        <w:gridCol w:w="1276"/>
        <w:gridCol w:w="1842"/>
      </w:tblGrid>
      <w:tr>
        <w:trPr>
          <w:trHeight w:hRule="atLeast" w:val="630"/>
        </w:trPr>
        <w:tc>
          <w:tcPr>
            <w:tcW w:type="dxa" w:w="709"/>
            <w:tcBorders>
              <w:top w:color="000000" w:sz="4" w:val="single"/>
              <w:left w:color="000000" w:sz="4" w:val="single"/>
              <w:bottom w:color="000000" w:sz="4" w:val="single"/>
              <w:right w:color="000000" w:sz="4" w:val="single"/>
            </w:tcBorders>
            <w:vAlign w:val="center"/>
          </w:tcPr>
          <w:p w14:paraId="1D000000">
            <w:pPr>
              <w:pStyle w:val="Style_1"/>
              <w:rPr>
                <w:rFonts w:ascii="Arial" w:hAnsi="Arial"/>
              </w:rPr>
            </w:pPr>
            <w:r>
              <w:rPr>
                <w:rFonts w:ascii="Arial" w:hAnsi="Arial"/>
              </w:rPr>
              <w:t>№</w:t>
            </w:r>
          </w:p>
          <w:p w14:paraId="1E000000">
            <w:pPr>
              <w:pStyle w:val="Style_1"/>
              <w:rPr>
                <w:rFonts w:ascii="Arial" w:hAnsi="Arial"/>
              </w:rPr>
            </w:pPr>
            <w:r>
              <w:rPr>
                <w:rFonts w:ascii="Arial" w:hAnsi="Arial"/>
              </w:rPr>
              <w:t>п</w:t>
            </w:r>
            <w:r>
              <w:rPr>
                <w:rFonts w:ascii="Arial" w:hAnsi="Arial"/>
              </w:rPr>
              <w:t>/п</w:t>
            </w:r>
          </w:p>
        </w:tc>
        <w:tc>
          <w:tcPr>
            <w:tcW w:type="dxa" w:w="2552"/>
            <w:tcBorders>
              <w:top w:color="000000" w:sz="4" w:val="single"/>
              <w:left w:color="000000" w:sz="4" w:val="single"/>
              <w:bottom w:color="000000" w:sz="4" w:val="single"/>
              <w:right w:color="000000" w:sz="4" w:val="single"/>
            </w:tcBorders>
            <w:vAlign w:val="center"/>
          </w:tcPr>
          <w:p w14:paraId="1F000000">
            <w:pPr>
              <w:pStyle w:val="Style_1"/>
              <w:rPr>
                <w:rFonts w:ascii="Arial" w:hAnsi="Arial"/>
              </w:rPr>
            </w:pPr>
            <w:r>
              <w:rPr>
                <w:rFonts w:ascii="Arial" w:hAnsi="Arial"/>
              </w:rPr>
              <w:t>Вид программы</w:t>
            </w:r>
          </w:p>
        </w:tc>
        <w:tc>
          <w:tcPr>
            <w:tcW w:type="dxa" w:w="1984"/>
            <w:tcBorders>
              <w:top w:color="000000" w:sz="4" w:val="single"/>
              <w:left w:color="000000" w:sz="4" w:val="single"/>
              <w:bottom w:color="000000" w:sz="4" w:val="single"/>
              <w:right w:color="000000" w:sz="4" w:val="single"/>
            </w:tcBorders>
            <w:vAlign w:val="center"/>
          </w:tcPr>
          <w:p w14:paraId="20000000">
            <w:pPr>
              <w:pStyle w:val="Style_1"/>
              <w:rPr>
                <w:rFonts w:ascii="Arial" w:hAnsi="Arial"/>
              </w:rPr>
            </w:pPr>
            <w:r>
              <w:rPr>
                <w:rFonts w:ascii="Arial" w:hAnsi="Arial"/>
              </w:rPr>
              <w:t>Класс-команда</w:t>
            </w:r>
          </w:p>
        </w:tc>
        <w:tc>
          <w:tcPr>
            <w:tcW w:type="dxa" w:w="1134"/>
            <w:tcBorders>
              <w:top w:color="000000" w:sz="4" w:val="single"/>
              <w:left w:color="000000" w:sz="4" w:val="single"/>
              <w:bottom w:color="000000" w:sz="4" w:val="single"/>
              <w:right w:color="000000" w:sz="4" w:val="single"/>
            </w:tcBorders>
            <w:vAlign w:val="center"/>
          </w:tcPr>
          <w:p w14:paraId="21000000">
            <w:pPr>
              <w:pStyle w:val="Style_1"/>
              <w:rPr>
                <w:rFonts w:ascii="Arial" w:hAnsi="Arial"/>
              </w:rPr>
            </w:pPr>
            <w:r>
              <w:rPr>
                <w:rFonts w:ascii="Arial" w:hAnsi="Arial"/>
              </w:rPr>
              <w:t>Юноши</w:t>
            </w:r>
          </w:p>
        </w:tc>
        <w:tc>
          <w:tcPr>
            <w:tcW w:type="dxa" w:w="1276"/>
            <w:tcBorders>
              <w:top w:color="000000" w:sz="4" w:val="single"/>
              <w:left w:color="000000" w:sz="4" w:val="single"/>
              <w:bottom w:color="000000" w:sz="4" w:val="single"/>
              <w:right w:color="000000" w:sz="4" w:val="single"/>
            </w:tcBorders>
            <w:vAlign w:val="center"/>
          </w:tcPr>
          <w:p w14:paraId="22000000">
            <w:pPr>
              <w:pStyle w:val="Style_1"/>
              <w:rPr>
                <w:rFonts w:ascii="Arial" w:hAnsi="Arial"/>
              </w:rPr>
            </w:pPr>
            <w:r>
              <w:rPr>
                <w:rFonts w:ascii="Arial" w:hAnsi="Arial"/>
              </w:rPr>
              <w:t>Девушки</w:t>
            </w:r>
          </w:p>
        </w:tc>
        <w:tc>
          <w:tcPr>
            <w:tcW w:type="dxa" w:w="1842"/>
            <w:tcBorders>
              <w:top w:color="000000" w:sz="4" w:val="single"/>
              <w:left w:color="000000" w:sz="4" w:val="single"/>
              <w:bottom w:color="000000" w:sz="4" w:val="single"/>
              <w:right w:color="000000" w:sz="4" w:val="single"/>
            </w:tcBorders>
            <w:vAlign w:val="center"/>
          </w:tcPr>
          <w:p w14:paraId="23000000">
            <w:pPr>
              <w:pStyle w:val="Style_1"/>
              <w:rPr>
                <w:rFonts w:ascii="Arial" w:hAnsi="Arial"/>
              </w:rPr>
            </w:pPr>
            <w:r>
              <w:rPr>
                <w:rFonts w:ascii="Arial" w:hAnsi="Arial"/>
              </w:rPr>
              <w:t>Форма</w:t>
            </w:r>
          </w:p>
          <w:p w14:paraId="24000000">
            <w:pPr>
              <w:pStyle w:val="Style_1"/>
              <w:rPr>
                <w:rFonts w:ascii="Arial" w:hAnsi="Arial"/>
              </w:rPr>
            </w:pPr>
            <w:r>
              <w:rPr>
                <w:rFonts w:ascii="Arial" w:hAnsi="Arial"/>
              </w:rPr>
              <w:t>участия</w:t>
            </w:r>
          </w:p>
        </w:tc>
      </w:tr>
      <w:tr>
        <w:trPr>
          <w:trHeight w:hRule="atLeast" w:val="487"/>
        </w:trPr>
        <w:tc>
          <w:tcPr>
            <w:tcW w:type="dxa" w:w="709"/>
            <w:vMerge w:val="restart"/>
            <w:tcBorders>
              <w:top w:color="000000" w:sz="4" w:val="single"/>
              <w:left w:color="000000" w:sz="4" w:val="single"/>
              <w:bottom w:color="000000" w:sz="4" w:val="single"/>
              <w:right w:color="000000" w:sz="4" w:val="single"/>
            </w:tcBorders>
            <w:vAlign w:val="center"/>
          </w:tcPr>
          <w:p w14:paraId="25000000">
            <w:pPr>
              <w:pStyle w:val="Style_1"/>
              <w:rPr>
                <w:rFonts w:ascii="Arial" w:hAnsi="Arial"/>
              </w:rPr>
            </w:pPr>
            <w:r>
              <w:rPr>
                <w:rFonts w:ascii="Arial" w:hAnsi="Arial"/>
              </w:rPr>
              <w:t>1.</w:t>
            </w:r>
          </w:p>
        </w:tc>
        <w:tc>
          <w:tcPr>
            <w:tcW w:type="dxa" w:w="2552"/>
            <w:vMerge w:val="restart"/>
            <w:tcBorders>
              <w:top w:color="000000" w:sz="4" w:val="single"/>
              <w:left w:color="000000" w:sz="4" w:val="single"/>
              <w:bottom w:color="000000" w:sz="4" w:val="single"/>
              <w:right w:color="000000" w:sz="4" w:val="single"/>
            </w:tcBorders>
            <w:vAlign w:val="center"/>
          </w:tcPr>
          <w:p w14:paraId="26000000">
            <w:pPr>
              <w:pStyle w:val="Style_1"/>
              <w:rPr>
                <w:rFonts w:ascii="Arial" w:hAnsi="Arial"/>
              </w:rPr>
            </w:pPr>
            <w:r>
              <w:rPr>
                <w:rFonts w:ascii="Arial" w:hAnsi="Arial"/>
              </w:rPr>
              <w:t>«Спортивное многоборье» (тесты)</w:t>
            </w:r>
          </w:p>
        </w:tc>
        <w:tc>
          <w:tcPr>
            <w:tcW w:type="dxa" w:w="1984"/>
            <w:tcBorders>
              <w:top w:color="000000" w:sz="4" w:val="single"/>
              <w:left w:color="000000" w:sz="4" w:val="single"/>
              <w:bottom w:color="000000" w:sz="4" w:val="single"/>
              <w:right w:color="000000" w:sz="4" w:val="single"/>
            </w:tcBorders>
            <w:vAlign w:val="center"/>
          </w:tcPr>
          <w:p w14:paraId="27000000">
            <w:pPr>
              <w:pStyle w:val="Style_1"/>
              <w:rPr>
                <w:rFonts w:ascii="Arial" w:hAnsi="Arial"/>
              </w:rPr>
            </w:pPr>
            <w:r>
              <w:rPr>
                <w:rFonts w:ascii="Arial" w:hAnsi="Arial"/>
              </w:rPr>
              <w:t>городская</w:t>
            </w:r>
          </w:p>
        </w:tc>
        <w:tc>
          <w:tcPr>
            <w:tcW w:type="dxa" w:w="1134"/>
            <w:tcBorders>
              <w:top w:color="000000" w:sz="4" w:val="single"/>
              <w:left w:color="000000" w:sz="4" w:val="single"/>
              <w:bottom w:color="000000" w:sz="4" w:val="single"/>
              <w:right w:color="000000" w:sz="4" w:val="single"/>
            </w:tcBorders>
            <w:vAlign w:val="center"/>
          </w:tcPr>
          <w:p w14:paraId="28000000">
            <w:pPr>
              <w:pStyle w:val="Style_1"/>
              <w:rPr>
                <w:rFonts w:ascii="Arial" w:hAnsi="Arial"/>
              </w:rPr>
            </w:pPr>
            <w:r>
              <w:rPr>
                <w:rFonts w:ascii="Arial" w:hAnsi="Arial"/>
              </w:rPr>
              <w:t>6</w:t>
            </w:r>
          </w:p>
        </w:tc>
        <w:tc>
          <w:tcPr>
            <w:tcW w:type="dxa" w:w="1276"/>
            <w:tcBorders>
              <w:top w:color="000000" w:sz="4" w:val="single"/>
              <w:left w:color="000000" w:sz="4" w:val="single"/>
              <w:bottom w:color="000000" w:sz="4" w:val="single"/>
              <w:right w:color="000000" w:sz="4" w:val="single"/>
            </w:tcBorders>
            <w:vAlign w:val="center"/>
          </w:tcPr>
          <w:p w14:paraId="29000000">
            <w:pPr>
              <w:pStyle w:val="Style_1"/>
              <w:rPr>
                <w:rFonts w:ascii="Arial" w:hAnsi="Arial"/>
              </w:rPr>
            </w:pPr>
            <w:r>
              <w:rPr>
                <w:rFonts w:ascii="Arial" w:hAnsi="Arial"/>
              </w:rPr>
              <w:t>6</w:t>
            </w:r>
          </w:p>
        </w:tc>
        <w:tc>
          <w:tcPr>
            <w:tcW w:type="dxa" w:w="1842"/>
            <w:vMerge w:val="restart"/>
            <w:tcBorders>
              <w:top w:color="000000" w:sz="4" w:val="single"/>
              <w:left w:color="000000" w:sz="4" w:val="single"/>
              <w:bottom w:color="000000" w:sz="4" w:val="single"/>
              <w:right w:color="000000" w:sz="4" w:val="single"/>
            </w:tcBorders>
            <w:vAlign w:val="center"/>
          </w:tcPr>
          <w:p w14:paraId="2A000000">
            <w:pPr>
              <w:pStyle w:val="Style_1"/>
              <w:rPr>
                <w:rFonts w:ascii="Arial" w:hAnsi="Arial"/>
              </w:rPr>
            </w:pPr>
            <w:r>
              <w:rPr>
                <w:rFonts w:ascii="Arial" w:hAnsi="Arial"/>
              </w:rPr>
              <w:t>командная</w:t>
            </w:r>
          </w:p>
        </w:tc>
      </w:tr>
      <w:tr>
        <w:trPr>
          <w:trHeight w:hRule="atLeast" w:val="410"/>
        </w:trPr>
        <w:tc>
          <w:tcPr>
            <w:tcW w:type="dxa" w:w="709"/>
            <w:gridSpan w:val="1"/>
            <w:vMerge w:val="continue"/>
            <w:tcBorders>
              <w:top w:color="000000" w:sz="4" w:val="single"/>
              <w:left w:color="000000" w:sz="4" w:val="single"/>
              <w:bottom w:color="000000" w:sz="4" w:val="single"/>
              <w:right w:color="000000" w:sz="4" w:val="single"/>
            </w:tcBorders>
            <w:vAlign w:val="center"/>
          </w:tcPr>
          <w:p/>
        </w:tc>
        <w:tc>
          <w:tcPr>
            <w:tcW w:type="dxa" w:w="2552"/>
            <w:gridSpan w:val="1"/>
            <w:vMerge w:val="continue"/>
            <w:tcBorders>
              <w:top w:color="000000" w:sz="4" w:val="single"/>
              <w:left w:color="000000" w:sz="4" w:val="single"/>
              <w:bottom w:color="000000" w:sz="4" w:val="single"/>
              <w:right w:color="000000" w:sz="4" w:val="single"/>
            </w:tcBorders>
            <w:vAlign w:val="center"/>
          </w:tcPr>
          <w:p/>
        </w:tc>
        <w:tc>
          <w:tcPr>
            <w:tcW w:type="dxa" w:w="1984"/>
            <w:tcBorders>
              <w:top w:color="000000" w:sz="4" w:val="single"/>
              <w:left w:color="000000" w:sz="4" w:val="single"/>
              <w:bottom w:color="000000" w:sz="4" w:val="single"/>
              <w:right w:color="000000" w:sz="4" w:val="single"/>
            </w:tcBorders>
            <w:vAlign w:val="center"/>
          </w:tcPr>
          <w:p w14:paraId="2B000000">
            <w:pPr>
              <w:pStyle w:val="Style_1"/>
              <w:rPr>
                <w:rFonts w:ascii="Arial" w:hAnsi="Arial"/>
              </w:rPr>
            </w:pPr>
            <w:r>
              <w:rPr>
                <w:rFonts w:ascii="Arial" w:hAnsi="Arial"/>
              </w:rPr>
              <w:t>сельская</w:t>
            </w:r>
          </w:p>
        </w:tc>
        <w:tc>
          <w:tcPr>
            <w:tcW w:type="dxa" w:w="1134"/>
            <w:tcBorders>
              <w:top w:color="000000" w:sz="4" w:val="single"/>
              <w:left w:color="000000" w:sz="4" w:val="single"/>
              <w:bottom w:color="000000" w:sz="4" w:val="single"/>
              <w:right w:color="000000" w:sz="4" w:val="single"/>
            </w:tcBorders>
            <w:vAlign w:val="center"/>
          </w:tcPr>
          <w:p w14:paraId="2C000000">
            <w:pPr>
              <w:pStyle w:val="Style_1"/>
              <w:rPr>
                <w:rFonts w:ascii="Arial" w:hAnsi="Arial"/>
              </w:rPr>
            </w:pPr>
            <w:r>
              <w:rPr>
                <w:rFonts w:ascii="Arial" w:hAnsi="Arial"/>
              </w:rPr>
              <w:t>3</w:t>
            </w:r>
          </w:p>
        </w:tc>
        <w:tc>
          <w:tcPr>
            <w:tcW w:type="dxa" w:w="1276"/>
            <w:tcBorders>
              <w:top w:color="000000" w:sz="4" w:val="single"/>
              <w:left w:color="000000" w:sz="4" w:val="single"/>
              <w:bottom w:color="000000" w:sz="4" w:val="single"/>
              <w:right w:color="000000" w:sz="4" w:val="single"/>
            </w:tcBorders>
            <w:vAlign w:val="center"/>
          </w:tcPr>
          <w:p w14:paraId="2D000000">
            <w:pPr>
              <w:pStyle w:val="Style_1"/>
              <w:rPr>
                <w:rFonts w:ascii="Arial" w:hAnsi="Arial"/>
              </w:rPr>
            </w:pPr>
            <w:r>
              <w:rPr>
                <w:rFonts w:ascii="Arial" w:hAnsi="Arial"/>
              </w:rPr>
              <w:t>3</w:t>
            </w:r>
          </w:p>
        </w:tc>
        <w:tc>
          <w:tcPr>
            <w:tcW w:type="dxa" w:w="1842"/>
            <w:gridSpan w:val="1"/>
            <w:vMerge w:val="continue"/>
            <w:tcBorders>
              <w:top w:color="000000" w:sz="4" w:val="single"/>
              <w:left w:color="000000" w:sz="4" w:val="single"/>
              <w:bottom w:color="000000" w:sz="4" w:val="single"/>
              <w:right w:color="000000" w:sz="4" w:val="single"/>
            </w:tcBorders>
            <w:vAlign w:val="center"/>
          </w:tcPr>
          <w:p/>
        </w:tc>
      </w:tr>
      <w:tr>
        <w:trPr>
          <w:trHeight w:hRule="atLeast" w:val="353"/>
        </w:trPr>
        <w:tc>
          <w:tcPr>
            <w:tcW w:type="dxa" w:w="709"/>
            <w:vMerge w:val="restart"/>
            <w:tcBorders>
              <w:top w:color="000000" w:sz="4" w:val="single"/>
              <w:left w:color="000000" w:sz="4" w:val="single"/>
              <w:bottom w:color="000000" w:sz="4" w:val="single"/>
              <w:right w:color="000000" w:sz="4" w:val="single"/>
            </w:tcBorders>
            <w:vAlign w:val="center"/>
          </w:tcPr>
          <w:p w14:paraId="2E000000">
            <w:pPr>
              <w:pStyle w:val="Style_1"/>
              <w:rPr>
                <w:rFonts w:ascii="Arial" w:hAnsi="Arial"/>
              </w:rPr>
            </w:pPr>
            <w:r>
              <w:rPr>
                <w:rFonts w:ascii="Arial" w:hAnsi="Arial"/>
              </w:rPr>
              <w:t>2.</w:t>
            </w:r>
          </w:p>
        </w:tc>
        <w:tc>
          <w:tcPr>
            <w:tcW w:type="dxa" w:w="2552"/>
            <w:vMerge w:val="restart"/>
            <w:tcBorders>
              <w:top w:color="000000" w:sz="4" w:val="single"/>
              <w:left w:color="000000" w:sz="4" w:val="single"/>
              <w:bottom w:color="000000" w:sz="4" w:val="single"/>
              <w:right w:color="000000" w:sz="4" w:val="single"/>
            </w:tcBorders>
            <w:vAlign w:val="center"/>
          </w:tcPr>
          <w:p w14:paraId="2F000000">
            <w:pPr>
              <w:pStyle w:val="Style_1"/>
              <w:rPr>
                <w:rFonts w:ascii="Arial" w:hAnsi="Arial"/>
              </w:rPr>
            </w:pPr>
            <w:r>
              <w:rPr>
                <w:rFonts w:ascii="Arial" w:hAnsi="Arial"/>
              </w:rPr>
              <w:t>Эстафетный бег</w:t>
            </w:r>
          </w:p>
        </w:tc>
        <w:tc>
          <w:tcPr>
            <w:tcW w:type="dxa" w:w="1984"/>
            <w:tcBorders>
              <w:top w:color="000000" w:sz="4" w:val="single"/>
              <w:left w:color="000000" w:sz="4" w:val="single"/>
              <w:bottom w:color="000000" w:sz="4" w:val="single"/>
              <w:right w:color="000000" w:sz="4" w:val="single"/>
            </w:tcBorders>
            <w:vAlign w:val="center"/>
          </w:tcPr>
          <w:p w14:paraId="30000000">
            <w:pPr>
              <w:pStyle w:val="Style_1"/>
              <w:rPr>
                <w:rFonts w:ascii="Arial" w:hAnsi="Arial"/>
              </w:rPr>
            </w:pPr>
            <w:r>
              <w:rPr>
                <w:rFonts w:ascii="Arial" w:hAnsi="Arial"/>
              </w:rPr>
              <w:t>городская</w:t>
            </w:r>
          </w:p>
        </w:tc>
        <w:tc>
          <w:tcPr>
            <w:tcW w:type="dxa" w:w="1134"/>
            <w:tcBorders>
              <w:top w:color="000000" w:sz="4" w:val="single"/>
              <w:left w:color="000000" w:sz="4" w:val="single"/>
              <w:bottom w:color="000000" w:sz="4" w:val="single"/>
              <w:right w:color="000000" w:sz="4" w:val="single"/>
            </w:tcBorders>
            <w:vAlign w:val="center"/>
          </w:tcPr>
          <w:p w14:paraId="31000000">
            <w:pPr>
              <w:pStyle w:val="Style_1"/>
              <w:rPr>
                <w:rFonts w:ascii="Arial" w:hAnsi="Arial"/>
              </w:rPr>
            </w:pPr>
            <w:r>
              <w:rPr>
                <w:rFonts w:ascii="Arial" w:hAnsi="Arial"/>
              </w:rPr>
              <w:t>5</w:t>
            </w:r>
          </w:p>
        </w:tc>
        <w:tc>
          <w:tcPr>
            <w:tcW w:type="dxa" w:w="1276"/>
            <w:tcBorders>
              <w:top w:color="000000" w:sz="4" w:val="single"/>
              <w:left w:color="000000" w:sz="4" w:val="single"/>
              <w:bottom w:color="000000" w:sz="4" w:val="single"/>
              <w:right w:color="000000" w:sz="4" w:val="single"/>
            </w:tcBorders>
            <w:vAlign w:val="center"/>
          </w:tcPr>
          <w:p w14:paraId="32000000">
            <w:pPr>
              <w:pStyle w:val="Style_1"/>
              <w:rPr>
                <w:rFonts w:ascii="Arial" w:hAnsi="Arial"/>
              </w:rPr>
            </w:pPr>
            <w:r>
              <w:rPr>
                <w:rFonts w:ascii="Arial" w:hAnsi="Arial"/>
              </w:rPr>
              <w:t>5</w:t>
            </w:r>
          </w:p>
        </w:tc>
        <w:tc>
          <w:tcPr>
            <w:tcW w:type="dxa" w:w="1842"/>
            <w:vMerge w:val="restart"/>
            <w:tcBorders>
              <w:top w:color="000000" w:sz="4" w:val="single"/>
              <w:left w:color="000000" w:sz="4" w:val="single"/>
              <w:bottom w:color="000000" w:sz="4" w:val="single"/>
              <w:right w:color="000000" w:sz="4" w:val="single"/>
            </w:tcBorders>
            <w:vAlign w:val="center"/>
          </w:tcPr>
          <w:p w14:paraId="33000000">
            <w:pPr>
              <w:pStyle w:val="Style_1"/>
              <w:rPr>
                <w:rFonts w:ascii="Arial" w:hAnsi="Arial"/>
              </w:rPr>
            </w:pPr>
            <w:r>
              <w:rPr>
                <w:rFonts w:ascii="Arial" w:hAnsi="Arial"/>
              </w:rPr>
              <w:t>командная</w:t>
            </w:r>
          </w:p>
        </w:tc>
      </w:tr>
      <w:tr>
        <w:trPr>
          <w:trHeight w:hRule="atLeast" w:val="352"/>
        </w:trPr>
        <w:tc>
          <w:tcPr>
            <w:tcW w:type="dxa" w:w="709"/>
            <w:gridSpan w:val="1"/>
            <w:vMerge w:val="continue"/>
            <w:tcBorders>
              <w:top w:color="000000" w:sz="4" w:val="single"/>
              <w:left w:color="000000" w:sz="4" w:val="single"/>
              <w:bottom w:color="000000" w:sz="4" w:val="single"/>
              <w:right w:color="000000" w:sz="4" w:val="single"/>
            </w:tcBorders>
            <w:vAlign w:val="center"/>
          </w:tcPr>
          <w:p/>
        </w:tc>
        <w:tc>
          <w:tcPr>
            <w:tcW w:type="dxa" w:w="2552"/>
            <w:gridSpan w:val="1"/>
            <w:vMerge w:val="continue"/>
            <w:tcBorders>
              <w:top w:color="000000" w:sz="4" w:val="single"/>
              <w:left w:color="000000" w:sz="4" w:val="single"/>
              <w:bottom w:color="000000" w:sz="4" w:val="single"/>
              <w:right w:color="000000" w:sz="4" w:val="single"/>
            </w:tcBorders>
            <w:vAlign w:val="center"/>
          </w:tcPr>
          <w:p/>
        </w:tc>
        <w:tc>
          <w:tcPr>
            <w:tcW w:type="dxa" w:w="1984"/>
            <w:tcBorders>
              <w:top w:color="000000" w:sz="4" w:val="single"/>
              <w:left w:color="000000" w:sz="4" w:val="single"/>
              <w:bottom w:color="000000" w:sz="4" w:val="single"/>
              <w:right w:color="000000" w:sz="4" w:val="single"/>
            </w:tcBorders>
            <w:vAlign w:val="center"/>
          </w:tcPr>
          <w:p w14:paraId="34000000">
            <w:pPr>
              <w:pStyle w:val="Style_1"/>
              <w:rPr>
                <w:rFonts w:ascii="Arial" w:hAnsi="Arial"/>
              </w:rPr>
            </w:pPr>
            <w:r>
              <w:rPr>
                <w:rFonts w:ascii="Arial" w:hAnsi="Arial"/>
              </w:rPr>
              <w:t>сельская</w:t>
            </w:r>
          </w:p>
        </w:tc>
        <w:tc>
          <w:tcPr>
            <w:tcW w:type="dxa" w:w="1134"/>
            <w:tcBorders>
              <w:top w:color="000000" w:sz="4" w:val="single"/>
              <w:left w:color="000000" w:sz="4" w:val="single"/>
              <w:bottom w:color="000000" w:sz="4" w:val="single"/>
              <w:right w:color="000000" w:sz="4" w:val="single"/>
            </w:tcBorders>
            <w:vAlign w:val="center"/>
          </w:tcPr>
          <w:p w14:paraId="35000000">
            <w:pPr>
              <w:pStyle w:val="Style_1"/>
              <w:rPr>
                <w:rFonts w:ascii="Arial" w:hAnsi="Arial"/>
              </w:rPr>
            </w:pPr>
            <w:r>
              <w:rPr>
                <w:rFonts w:ascii="Arial" w:hAnsi="Arial"/>
              </w:rPr>
              <w:t>2</w:t>
            </w:r>
          </w:p>
        </w:tc>
        <w:tc>
          <w:tcPr>
            <w:tcW w:type="dxa" w:w="1276"/>
            <w:tcBorders>
              <w:top w:color="000000" w:sz="4" w:val="single"/>
              <w:left w:color="000000" w:sz="4" w:val="single"/>
              <w:bottom w:color="000000" w:sz="4" w:val="single"/>
              <w:right w:color="000000" w:sz="4" w:val="single"/>
            </w:tcBorders>
            <w:vAlign w:val="center"/>
          </w:tcPr>
          <w:p w14:paraId="36000000">
            <w:pPr>
              <w:pStyle w:val="Style_1"/>
              <w:rPr>
                <w:rFonts w:ascii="Arial" w:hAnsi="Arial"/>
              </w:rPr>
            </w:pPr>
            <w:r>
              <w:rPr>
                <w:rFonts w:ascii="Arial" w:hAnsi="Arial"/>
              </w:rPr>
              <w:t>2</w:t>
            </w:r>
          </w:p>
        </w:tc>
        <w:tc>
          <w:tcPr>
            <w:tcW w:type="dxa" w:w="1842"/>
            <w:gridSpan w:val="1"/>
            <w:vMerge w:val="continue"/>
            <w:tcBorders>
              <w:top w:color="000000" w:sz="4" w:val="single"/>
              <w:left w:color="000000" w:sz="4" w:val="single"/>
              <w:bottom w:color="000000" w:sz="4" w:val="single"/>
              <w:right w:color="000000" w:sz="4" w:val="single"/>
            </w:tcBorders>
            <w:vAlign w:val="center"/>
          </w:tcPr>
          <w:p/>
        </w:tc>
      </w:tr>
      <w:tr>
        <w:trPr>
          <w:trHeight w:hRule="atLeast" w:val="345"/>
        </w:trPr>
        <w:tc>
          <w:tcPr>
            <w:tcW w:type="dxa" w:w="709"/>
            <w:vMerge w:val="restart"/>
            <w:tcBorders>
              <w:top w:color="000000" w:sz="4" w:val="single"/>
              <w:left w:color="000000" w:sz="4" w:val="single"/>
              <w:bottom w:color="000000" w:sz="4" w:val="single"/>
              <w:right w:color="000000" w:sz="4" w:val="single"/>
            </w:tcBorders>
            <w:vAlign w:val="center"/>
          </w:tcPr>
          <w:p w14:paraId="37000000">
            <w:pPr>
              <w:pStyle w:val="Style_1"/>
              <w:rPr>
                <w:rFonts w:ascii="Arial" w:hAnsi="Arial"/>
              </w:rPr>
            </w:pPr>
            <w:r>
              <w:rPr>
                <w:rFonts w:ascii="Arial" w:hAnsi="Arial"/>
              </w:rPr>
              <w:t>3.</w:t>
            </w:r>
          </w:p>
        </w:tc>
        <w:tc>
          <w:tcPr>
            <w:tcW w:type="dxa" w:w="2552"/>
            <w:vMerge w:val="restart"/>
            <w:tcBorders>
              <w:top w:color="000000" w:sz="4" w:val="single"/>
              <w:left w:color="000000" w:sz="4" w:val="single"/>
              <w:bottom w:color="000000" w:sz="4" w:val="single"/>
              <w:right w:color="000000" w:sz="4" w:val="single"/>
            </w:tcBorders>
            <w:vAlign w:val="center"/>
          </w:tcPr>
          <w:p w14:paraId="38000000">
            <w:pPr>
              <w:pStyle w:val="Style_1"/>
              <w:rPr>
                <w:rFonts w:ascii="Arial" w:hAnsi="Arial"/>
              </w:rPr>
            </w:pPr>
            <w:r>
              <w:rPr>
                <w:rFonts w:ascii="Arial" w:hAnsi="Arial"/>
              </w:rPr>
              <w:t>Теоретический конкурс</w:t>
            </w:r>
          </w:p>
        </w:tc>
        <w:tc>
          <w:tcPr>
            <w:tcW w:type="dxa" w:w="1984"/>
            <w:tcBorders>
              <w:top w:color="000000" w:sz="4" w:val="single"/>
              <w:left w:color="000000" w:sz="4" w:val="single"/>
              <w:bottom w:color="000000" w:sz="4" w:val="single"/>
              <w:right w:color="000000" w:sz="4" w:val="single"/>
            </w:tcBorders>
            <w:vAlign w:val="center"/>
          </w:tcPr>
          <w:p w14:paraId="39000000">
            <w:pPr>
              <w:pStyle w:val="Style_1"/>
              <w:rPr>
                <w:rFonts w:ascii="Arial" w:hAnsi="Arial"/>
              </w:rPr>
            </w:pPr>
            <w:r>
              <w:rPr>
                <w:rFonts w:ascii="Arial" w:hAnsi="Arial"/>
              </w:rPr>
              <w:t>городская</w:t>
            </w:r>
          </w:p>
        </w:tc>
        <w:tc>
          <w:tcPr>
            <w:tcW w:type="dxa" w:w="1134"/>
            <w:tcBorders>
              <w:top w:color="000000" w:sz="4" w:val="single"/>
              <w:left w:color="000000" w:sz="4" w:val="single"/>
              <w:bottom w:color="000000" w:sz="4" w:val="single"/>
              <w:right w:color="000000" w:sz="4" w:val="single"/>
            </w:tcBorders>
            <w:vAlign w:val="center"/>
          </w:tcPr>
          <w:p w14:paraId="3A000000">
            <w:pPr>
              <w:pStyle w:val="Style_1"/>
              <w:rPr>
                <w:rFonts w:ascii="Arial" w:hAnsi="Arial"/>
              </w:rPr>
            </w:pPr>
            <w:r>
              <w:rPr>
                <w:rFonts w:ascii="Arial" w:hAnsi="Arial"/>
              </w:rPr>
              <w:t>6</w:t>
            </w:r>
          </w:p>
        </w:tc>
        <w:tc>
          <w:tcPr>
            <w:tcW w:type="dxa" w:w="1276"/>
            <w:tcBorders>
              <w:top w:color="000000" w:sz="4" w:val="single"/>
              <w:left w:color="000000" w:sz="4" w:val="single"/>
              <w:bottom w:color="000000" w:sz="4" w:val="single"/>
              <w:right w:color="000000" w:sz="4" w:val="single"/>
            </w:tcBorders>
            <w:vAlign w:val="center"/>
          </w:tcPr>
          <w:p w14:paraId="3B000000">
            <w:pPr>
              <w:pStyle w:val="Style_1"/>
              <w:rPr>
                <w:rFonts w:ascii="Arial" w:hAnsi="Arial"/>
              </w:rPr>
            </w:pPr>
            <w:r>
              <w:rPr>
                <w:rFonts w:ascii="Arial" w:hAnsi="Arial"/>
              </w:rPr>
              <w:t>6</w:t>
            </w:r>
          </w:p>
        </w:tc>
        <w:tc>
          <w:tcPr>
            <w:tcW w:type="dxa" w:w="1842"/>
            <w:vMerge w:val="restart"/>
            <w:tcBorders>
              <w:top w:color="000000" w:sz="4" w:val="single"/>
              <w:left w:color="000000" w:sz="4" w:val="single"/>
              <w:bottom w:color="000000" w:sz="4" w:val="single"/>
              <w:right w:color="000000" w:sz="4" w:val="single"/>
            </w:tcBorders>
            <w:vAlign w:val="center"/>
          </w:tcPr>
          <w:p w14:paraId="3C000000">
            <w:pPr>
              <w:pStyle w:val="Style_1"/>
              <w:rPr>
                <w:rFonts w:ascii="Arial" w:hAnsi="Arial"/>
              </w:rPr>
            </w:pPr>
            <w:r>
              <w:rPr>
                <w:rFonts w:ascii="Arial" w:hAnsi="Arial"/>
              </w:rPr>
              <w:t>командная</w:t>
            </w:r>
          </w:p>
        </w:tc>
      </w:tr>
      <w:tr>
        <w:trPr>
          <w:trHeight w:hRule="atLeast" w:val="449"/>
        </w:trPr>
        <w:tc>
          <w:tcPr>
            <w:tcW w:type="dxa" w:w="709"/>
            <w:gridSpan w:val="1"/>
            <w:vMerge w:val="continue"/>
            <w:tcBorders>
              <w:top w:color="000000" w:sz="4" w:val="single"/>
              <w:left w:color="000000" w:sz="4" w:val="single"/>
              <w:bottom w:color="000000" w:sz="4" w:val="single"/>
              <w:right w:color="000000" w:sz="4" w:val="single"/>
            </w:tcBorders>
            <w:vAlign w:val="center"/>
          </w:tcPr>
          <w:p/>
        </w:tc>
        <w:tc>
          <w:tcPr>
            <w:tcW w:type="dxa" w:w="2552"/>
            <w:gridSpan w:val="1"/>
            <w:vMerge w:val="continue"/>
            <w:tcBorders>
              <w:top w:color="000000" w:sz="4" w:val="single"/>
              <w:left w:color="000000" w:sz="4" w:val="single"/>
              <w:bottom w:color="000000" w:sz="4" w:val="single"/>
              <w:right w:color="000000" w:sz="4" w:val="single"/>
            </w:tcBorders>
            <w:vAlign w:val="center"/>
          </w:tcPr>
          <w:p/>
        </w:tc>
        <w:tc>
          <w:tcPr>
            <w:tcW w:type="dxa" w:w="1984"/>
            <w:tcBorders>
              <w:top w:color="000000" w:sz="4" w:val="single"/>
              <w:left w:color="000000" w:sz="4" w:val="single"/>
              <w:bottom w:color="000000" w:sz="4" w:val="single"/>
              <w:right w:color="000000" w:sz="4" w:val="single"/>
            </w:tcBorders>
            <w:vAlign w:val="center"/>
          </w:tcPr>
          <w:p w14:paraId="3D000000">
            <w:pPr>
              <w:pStyle w:val="Style_1"/>
              <w:rPr>
                <w:rFonts w:ascii="Arial" w:hAnsi="Arial"/>
              </w:rPr>
            </w:pPr>
            <w:r>
              <w:rPr>
                <w:rFonts w:ascii="Arial" w:hAnsi="Arial"/>
              </w:rPr>
              <w:t>сельская</w:t>
            </w:r>
          </w:p>
        </w:tc>
        <w:tc>
          <w:tcPr>
            <w:tcW w:type="dxa" w:w="1134"/>
            <w:tcBorders>
              <w:top w:color="000000" w:sz="4" w:val="single"/>
              <w:left w:color="000000" w:sz="4" w:val="single"/>
              <w:bottom w:color="000000" w:sz="4" w:val="single"/>
              <w:right w:color="000000" w:sz="4" w:val="single"/>
            </w:tcBorders>
            <w:vAlign w:val="center"/>
          </w:tcPr>
          <w:p w14:paraId="3E000000">
            <w:pPr>
              <w:pStyle w:val="Style_1"/>
              <w:rPr>
                <w:rFonts w:ascii="Arial" w:hAnsi="Arial"/>
              </w:rPr>
            </w:pPr>
            <w:r>
              <w:rPr>
                <w:rFonts w:ascii="Arial" w:hAnsi="Arial"/>
              </w:rPr>
              <w:t>3</w:t>
            </w:r>
          </w:p>
        </w:tc>
        <w:tc>
          <w:tcPr>
            <w:tcW w:type="dxa" w:w="1276"/>
            <w:tcBorders>
              <w:top w:color="000000" w:sz="4" w:val="single"/>
              <w:left w:color="000000" w:sz="4" w:val="single"/>
              <w:bottom w:color="000000" w:sz="4" w:val="single"/>
              <w:right w:color="000000" w:sz="4" w:val="single"/>
            </w:tcBorders>
            <w:vAlign w:val="center"/>
          </w:tcPr>
          <w:p w14:paraId="3F000000">
            <w:pPr>
              <w:pStyle w:val="Style_1"/>
              <w:rPr>
                <w:rFonts w:ascii="Arial" w:hAnsi="Arial"/>
              </w:rPr>
            </w:pPr>
            <w:r>
              <w:rPr>
                <w:rFonts w:ascii="Arial" w:hAnsi="Arial"/>
              </w:rPr>
              <w:t>3</w:t>
            </w:r>
          </w:p>
        </w:tc>
        <w:tc>
          <w:tcPr>
            <w:tcW w:type="dxa" w:w="1842"/>
            <w:gridSpan w:val="1"/>
            <w:vMerge w:val="continue"/>
            <w:tcBorders>
              <w:top w:color="000000" w:sz="4" w:val="single"/>
              <w:left w:color="000000" w:sz="4" w:val="single"/>
              <w:bottom w:color="000000" w:sz="4" w:val="single"/>
              <w:right w:color="000000" w:sz="4" w:val="single"/>
            </w:tcBorders>
            <w:vAlign w:val="center"/>
          </w:tcPr>
          <w:p/>
        </w:tc>
      </w:tr>
      <w:tr>
        <w:trPr>
          <w:trHeight w:hRule="atLeast" w:val="449"/>
        </w:trPr>
        <w:tc>
          <w:tcPr>
            <w:tcW w:type="dxa" w:w="709"/>
            <w:vMerge w:val="restart"/>
            <w:tcBorders>
              <w:top w:color="000000" w:sz="4" w:val="single"/>
              <w:left w:color="000000" w:sz="4" w:val="single"/>
              <w:bottom w:color="000000" w:sz="4" w:val="single"/>
              <w:right w:color="000000" w:sz="4" w:val="single"/>
            </w:tcBorders>
            <w:vAlign w:val="center"/>
          </w:tcPr>
          <w:p w14:paraId="40000000">
            <w:pPr>
              <w:pStyle w:val="Style_1"/>
              <w:rPr>
                <w:rFonts w:ascii="Arial" w:hAnsi="Arial"/>
              </w:rPr>
            </w:pPr>
            <w:r>
              <w:rPr>
                <w:rFonts w:ascii="Arial" w:hAnsi="Arial"/>
              </w:rPr>
              <w:t>4.</w:t>
            </w:r>
          </w:p>
        </w:tc>
        <w:tc>
          <w:tcPr>
            <w:tcW w:type="dxa" w:w="2552"/>
            <w:vMerge w:val="restart"/>
            <w:tcBorders>
              <w:top w:color="000000" w:sz="4" w:val="single"/>
              <w:left w:color="000000" w:sz="4" w:val="single"/>
              <w:bottom w:color="000000" w:sz="4" w:val="single"/>
              <w:right w:color="000000" w:sz="4" w:val="single"/>
            </w:tcBorders>
            <w:vAlign w:val="center"/>
          </w:tcPr>
          <w:p w14:paraId="41000000">
            <w:pPr>
              <w:pStyle w:val="Style_1"/>
              <w:rPr>
                <w:rFonts w:ascii="Arial" w:hAnsi="Arial"/>
              </w:rPr>
            </w:pPr>
            <w:r>
              <w:rPr>
                <w:rFonts w:ascii="Arial" w:hAnsi="Arial"/>
              </w:rPr>
              <w:t>Подвижные игры (эстафеты)</w:t>
            </w:r>
          </w:p>
        </w:tc>
        <w:tc>
          <w:tcPr>
            <w:tcW w:type="dxa" w:w="1984"/>
            <w:tcBorders>
              <w:top w:color="000000" w:sz="4" w:val="single"/>
              <w:left w:color="000000" w:sz="4" w:val="single"/>
              <w:bottom w:color="000000" w:sz="4" w:val="single"/>
              <w:right w:color="000000" w:sz="4" w:val="single"/>
            </w:tcBorders>
            <w:vAlign w:val="center"/>
          </w:tcPr>
          <w:p w14:paraId="42000000">
            <w:pPr>
              <w:pStyle w:val="Style_1"/>
              <w:rPr>
                <w:rFonts w:ascii="Arial" w:hAnsi="Arial"/>
              </w:rPr>
            </w:pPr>
            <w:r>
              <w:rPr>
                <w:rFonts w:ascii="Arial" w:hAnsi="Arial"/>
              </w:rPr>
              <w:t>городская</w:t>
            </w:r>
          </w:p>
        </w:tc>
        <w:tc>
          <w:tcPr>
            <w:tcW w:type="dxa" w:w="1134"/>
            <w:tcBorders>
              <w:top w:color="000000" w:sz="4" w:val="single"/>
              <w:left w:color="000000" w:sz="4" w:val="single"/>
              <w:bottom w:color="000000" w:sz="4" w:val="single"/>
              <w:right w:color="000000" w:sz="4" w:val="single"/>
            </w:tcBorders>
            <w:vAlign w:val="center"/>
          </w:tcPr>
          <w:p w14:paraId="43000000">
            <w:pPr>
              <w:pStyle w:val="Style_1"/>
              <w:rPr>
                <w:rFonts w:ascii="Arial" w:hAnsi="Arial"/>
              </w:rPr>
            </w:pPr>
            <w:r>
              <w:rPr>
                <w:rFonts w:ascii="Arial" w:hAnsi="Arial"/>
              </w:rPr>
              <w:t>6</w:t>
            </w:r>
          </w:p>
        </w:tc>
        <w:tc>
          <w:tcPr>
            <w:tcW w:type="dxa" w:w="1276"/>
            <w:tcBorders>
              <w:top w:color="000000" w:sz="4" w:val="single"/>
              <w:left w:color="000000" w:sz="4" w:val="single"/>
              <w:bottom w:color="000000" w:sz="4" w:val="single"/>
              <w:right w:color="000000" w:sz="4" w:val="single"/>
            </w:tcBorders>
            <w:vAlign w:val="center"/>
          </w:tcPr>
          <w:p w14:paraId="44000000">
            <w:pPr>
              <w:pStyle w:val="Style_1"/>
              <w:rPr>
                <w:rFonts w:ascii="Arial" w:hAnsi="Arial"/>
              </w:rPr>
            </w:pPr>
            <w:r>
              <w:rPr>
                <w:rFonts w:ascii="Arial" w:hAnsi="Arial"/>
              </w:rPr>
              <w:t>6</w:t>
            </w:r>
          </w:p>
        </w:tc>
        <w:tc>
          <w:tcPr>
            <w:tcW w:type="dxa" w:w="1842"/>
            <w:vMerge w:val="restart"/>
            <w:tcBorders>
              <w:top w:color="000000" w:sz="4" w:val="single"/>
              <w:left w:color="000000" w:sz="4" w:val="single"/>
              <w:bottom w:color="000000" w:sz="4" w:val="single"/>
              <w:right w:color="000000" w:sz="4" w:val="single"/>
            </w:tcBorders>
            <w:vAlign w:val="center"/>
          </w:tcPr>
          <w:p w14:paraId="45000000">
            <w:pPr>
              <w:pStyle w:val="Style_1"/>
              <w:rPr>
                <w:rFonts w:ascii="Arial" w:hAnsi="Arial"/>
              </w:rPr>
            </w:pPr>
            <w:r>
              <w:rPr>
                <w:rFonts w:ascii="Arial" w:hAnsi="Arial"/>
              </w:rPr>
              <w:t>командная</w:t>
            </w:r>
          </w:p>
        </w:tc>
      </w:tr>
      <w:tr>
        <w:trPr>
          <w:trHeight w:hRule="atLeast" w:val="449"/>
        </w:trPr>
        <w:tc>
          <w:tcPr>
            <w:tcW w:type="dxa" w:w="709"/>
            <w:gridSpan w:val="1"/>
            <w:vMerge w:val="continue"/>
            <w:tcBorders>
              <w:top w:color="000000" w:sz="4" w:val="single"/>
              <w:left w:color="000000" w:sz="4" w:val="single"/>
              <w:bottom w:color="000000" w:sz="4" w:val="single"/>
              <w:right w:color="000000" w:sz="4" w:val="single"/>
            </w:tcBorders>
            <w:vAlign w:val="center"/>
          </w:tcPr>
          <w:p/>
        </w:tc>
        <w:tc>
          <w:tcPr>
            <w:tcW w:type="dxa" w:w="2552"/>
            <w:gridSpan w:val="1"/>
            <w:vMerge w:val="continue"/>
            <w:tcBorders>
              <w:top w:color="000000" w:sz="4" w:val="single"/>
              <w:left w:color="000000" w:sz="4" w:val="single"/>
              <w:bottom w:color="000000" w:sz="4" w:val="single"/>
              <w:right w:color="000000" w:sz="4" w:val="single"/>
            </w:tcBorders>
            <w:vAlign w:val="center"/>
          </w:tcPr>
          <w:p/>
        </w:tc>
        <w:tc>
          <w:tcPr>
            <w:tcW w:type="dxa" w:w="1984"/>
            <w:tcBorders>
              <w:top w:color="000000" w:sz="4" w:val="single"/>
              <w:left w:color="000000" w:sz="4" w:val="single"/>
              <w:bottom w:color="000000" w:sz="4" w:val="single"/>
              <w:right w:color="000000" w:sz="4" w:val="single"/>
            </w:tcBorders>
            <w:vAlign w:val="center"/>
          </w:tcPr>
          <w:p w14:paraId="46000000">
            <w:pPr>
              <w:pStyle w:val="Style_1"/>
              <w:rPr>
                <w:rFonts w:ascii="Arial" w:hAnsi="Arial"/>
              </w:rPr>
            </w:pPr>
            <w:r>
              <w:rPr>
                <w:rFonts w:ascii="Arial" w:hAnsi="Arial"/>
              </w:rPr>
              <w:t>сельская</w:t>
            </w:r>
          </w:p>
        </w:tc>
        <w:tc>
          <w:tcPr>
            <w:tcW w:type="dxa" w:w="1134"/>
            <w:tcBorders>
              <w:top w:color="000000" w:sz="4" w:val="single"/>
              <w:left w:color="000000" w:sz="4" w:val="single"/>
              <w:bottom w:color="000000" w:sz="4" w:val="single"/>
              <w:right w:color="000000" w:sz="4" w:val="single"/>
            </w:tcBorders>
            <w:vAlign w:val="center"/>
          </w:tcPr>
          <w:p w14:paraId="47000000">
            <w:pPr>
              <w:pStyle w:val="Style_1"/>
              <w:rPr>
                <w:rFonts w:ascii="Arial" w:hAnsi="Arial"/>
              </w:rPr>
            </w:pPr>
            <w:r>
              <w:rPr>
                <w:rFonts w:ascii="Arial" w:hAnsi="Arial"/>
              </w:rPr>
              <w:t>3</w:t>
            </w:r>
          </w:p>
        </w:tc>
        <w:tc>
          <w:tcPr>
            <w:tcW w:type="dxa" w:w="1276"/>
            <w:tcBorders>
              <w:top w:color="000000" w:sz="4" w:val="single"/>
              <w:left w:color="000000" w:sz="4" w:val="single"/>
              <w:bottom w:color="000000" w:sz="4" w:val="single"/>
              <w:right w:color="000000" w:sz="4" w:val="single"/>
            </w:tcBorders>
            <w:vAlign w:val="center"/>
          </w:tcPr>
          <w:p w14:paraId="48000000">
            <w:pPr>
              <w:pStyle w:val="Style_1"/>
              <w:rPr>
                <w:rFonts w:ascii="Arial" w:hAnsi="Arial"/>
              </w:rPr>
            </w:pPr>
            <w:r>
              <w:rPr>
                <w:rFonts w:ascii="Arial" w:hAnsi="Arial"/>
              </w:rPr>
              <w:t>3</w:t>
            </w:r>
          </w:p>
        </w:tc>
        <w:tc>
          <w:tcPr>
            <w:tcW w:type="dxa" w:w="1842"/>
            <w:gridSpan w:val="1"/>
            <w:vMerge w:val="continue"/>
            <w:tcBorders>
              <w:top w:color="000000" w:sz="4" w:val="single"/>
              <w:left w:color="000000" w:sz="4" w:val="single"/>
              <w:bottom w:color="000000" w:sz="4" w:val="single"/>
              <w:right w:color="000000" w:sz="4" w:val="single"/>
            </w:tcBorders>
            <w:vAlign w:val="center"/>
          </w:tcPr>
          <w:p/>
        </w:tc>
      </w:tr>
    </w:tbl>
    <w:p w14:paraId="49000000">
      <w:pPr>
        <w:pStyle w:val="Style_1"/>
      </w:pPr>
      <w:r>
        <w:t xml:space="preserve">Обязательными видами программы для всех классов-команд являются спортивное многоборье (тесты), эстафетный бег, подвижные игры (эстафеты), теоретический конкурс. Отказ класса-команды от участия в обязательных видах программы не допускается. Неучастие класса-команды в одном из обязательных видов программы аннулирует занятые места во всех обязательных видах программы. </w:t>
      </w:r>
    </w:p>
    <w:p w14:paraId="4A000000">
      <w:pPr>
        <w:pStyle w:val="Style_1"/>
      </w:pPr>
    </w:p>
    <w:p w14:paraId="4B000000">
      <w:pPr>
        <w:pStyle w:val="Style_1"/>
        <w:rPr>
          <w:b w:val="1"/>
        </w:rPr>
      </w:pPr>
      <w:r>
        <w:rPr>
          <w:b w:val="1"/>
        </w:rPr>
        <w:t>Спортивное многоборье</w:t>
      </w:r>
    </w:p>
    <w:p w14:paraId="4C000000">
      <w:pPr>
        <w:pStyle w:val="Style_1"/>
      </w:pPr>
      <w:r>
        <w:t>Соревнования командные. Состав</w:t>
      </w:r>
      <w:r>
        <w:t xml:space="preserve"> городских классов-команд – </w:t>
      </w:r>
      <w:r>
        <w:br/>
      </w:r>
      <w:r>
        <w:t>6 юношей и 6 девушек, сельских классов-команд – 3 юноши и 3 девушки.</w:t>
      </w:r>
    </w:p>
    <w:p w14:paraId="4D000000">
      <w:pPr>
        <w:pStyle w:val="Style_1"/>
      </w:pPr>
      <w:r>
        <w:t>Спортивное многоборье включает в себя:</w:t>
      </w:r>
    </w:p>
    <w:p w14:paraId="4E000000">
      <w:pPr>
        <w:pStyle w:val="Style_1"/>
      </w:pPr>
      <w:r>
        <w:rPr>
          <w:b w:val="1"/>
        </w:rPr>
        <w:t>Бег 1000 м</w:t>
      </w:r>
      <w:r>
        <w:t xml:space="preserve"> (юноши, девушки). Выполняется с высокого старта. Результат </w:t>
      </w:r>
      <w:r>
        <w:t>фиксируется с помощью секундомера с точностью до 0,1 сек</w:t>
      </w:r>
      <w:r>
        <w:t>.</w:t>
      </w:r>
    </w:p>
    <w:p w14:paraId="4F000000">
      <w:pPr>
        <w:pStyle w:val="Style_1"/>
      </w:pPr>
      <w:r>
        <w:rPr>
          <w:b w:val="1"/>
        </w:rPr>
        <w:t xml:space="preserve">Бег 30 м </w:t>
      </w:r>
      <w:r>
        <w:t xml:space="preserve">(юноши, девушки 5, 6 классы), </w:t>
      </w:r>
      <w:r>
        <w:rPr>
          <w:b w:val="1"/>
        </w:rPr>
        <w:t>60 м</w:t>
      </w:r>
      <w:r>
        <w:t xml:space="preserve"> (юноши, девушки 7, 8, 9 классы), </w:t>
      </w:r>
      <w:r>
        <w:rPr>
          <w:b w:val="1"/>
        </w:rPr>
        <w:t xml:space="preserve">100 м </w:t>
      </w:r>
      <w:r>
        <w:t xml:space="preserve">(юноши, девушки 10, 11 классы). Проводится на беговой дорожке (старт произвольный). Результат </w:t>
      </w:r>
      <w:r>
        <w:t>фиксируется с помощью секундомера с точностью до 0,01 сек</w:t>
      </w:r>
      <w:r>
        <w:t>.</w:t>
      </w:r>
    </w:p>
    <w:p w14:paraId="50000000">
      <w:pPr>
        <w:pStyle w:val="Style_1"/>
      </w:pPr>
      <w:r>
        <w:t xml:space="preserve">В случае отсутствия условий для проведения тестирования </w:t>
      </w:r>
      <w:r>
        <w:br/>
      </w:r>
      <w:r>
        <w:t>по беговым видам программы на школьном этапе в зимне-весенний период, тестирование по этим видам может быть перенесено на апрель 2023 года.</w:t>
      </w:r>
    </w:p>
    <w:p w14:paraId="51000000">
      <w:pPr>
        <w:pStyle w:val="Style_1"/>
      </w:pPr>
      <w:r>
        <w:rPr>
          <w:b w:val="1"/>
        </w:rPr>
        <w:t xml:space="preserve">Подтягивание на перекладине </w:t>
      </w:r>
      <w:r>
        <w:t xml:space="preserve">(юноши). Участник с помощью судьи принимает положение виса хватом сверху. Подтягивается непрерывным движением так, чтобы его подбородок оказался </w:t>
      </w:r>
      <w:r>
        <w:br/>
      </w:r>
      <w:r>
        <w:t>над перекладиной. Опускается в вис. Самостоятельно останавливает раскачивание и фиксирует на 0,5 сек. видимое для судьи положение виса. Не допускается сгибание рук поочередно, рывки ногами или туловищем, перехват руками, остановка при выполнении очередного подтягивания. Пауза между повторениями не должна превышать 3 сек.</w:t>
      </w:r>
    </w:p>
    <w:p w14:paraId="52000000">
      <w:pPr>
        <w:pStyle w:val="Style_1"/>
      </w:pPr>
      <w:r>
        <w:rPr>
          <w:b w:val="1"/>
        </w:rPr>
        <w:t>Сгибание и разгибание рук в упоре «лежа»</w:t>
      </w:r>
      <w:r>
        <w:t xml:space="preserve"> (девушки). Исходное положение – </w:t>
      </w:r>
      <w:r>
        <w:t>упор</w:t>
      </w:r>
      <w:r>
        <w:t xml:space="preserve"> лежа на полу. Голова, туловище и ноги составляют прямую линию. Сгибание рук выполняется до касания грудью предмета высотой не более 5 см, не нарушая прямой линии тела, а разгибание производится до полного выпрямления рук при сохранении прямой линии тела. Дается одна попытка. Пауза между повторениями не должна превышать 3 сек. Фиксируется количество отжиманий при условии правильного выполнения упражнения.</w:t>
      </w:r>
    </w:p>
    <w:p w14:paraId="53000000">
      <w:pPr>
        <w:pStyle w:val="Style_1"/>
      </w:pPr>
      <w:r>
        <w:rPr>
          <w:b w:val="1"/>
        </w:rPr>
        <w:t xml:space="preserve">Подъем туловища из положения «лежа на спине» </w:t>
      </w:r>
      <w:r>
        <w:t xml:space="preserve">(юноши, девушки). Исходное положение – лежа на спине, руки за головой, пальцы </w:t>
      </w:r>
      <w:r>
        <w:br/>
      </w:r>
      <w:r>
        <w:t xml:space="preserve">в замок, ноги согнуты в коленях, ступни закреплены. </w:t>
      </w:r>
      <w:r>
        <w:t>Фиксируется количество выполненных упражнений до касания локтями коленей в одной попытке за 30 сек</w:t>
      </w:r>
      <w:r>
        <w:t>.</w:t>
      </w:r>
    </w:p>
    <w:p w14:paraId="54000000">
      <w:pPr>
        <w:pStyle w:val="Style_1"/>
      </w:pPr>
      <w:r>
        <w:rPr>
          <w:b w:val="1"/>
        </w:rPr>
        <w:t>Прыжок в длину с места</w:t>
      </w:r>
      <w:r>
        <w:t xml:space="preserve"> (юноши, девушки). Выполняется с места двумя ногами от стартовой линии с махом рук. Длина прыжка измеряется </w:t>
      </w:r>
      <w:r>
        <w:br/>
      </w:r>
      <w:r>
        <w:t>в сантиметрах от стартовой линии до ближнего касания ногами или любой частью тела. Участнику предоставляется три попытки. В зачет идет результат лучшей попытки.</w:t>
      </w:r>
    </w:p>
    <w:p w14:paraId="55000000">
      <w:pPr>
        <w:pStyle w:val="Style_1"/>
      </w:pPr>
      <w:r>
        <w:rPr>
          <w:b w:val="1"/>
        </w:rPr>
        <w:t>Наклон вперед из положения «сидя»</w:t>
      </w:r>
      <w:r>
        <w:t xml:space="preserve"> (юноши, девушки). На полу обозначается центровая и перпендикулярная линии. Участник, сидя </w:t>
      </w:r>
      <w:r>
        <w:br/>
      </w:r>
      <w:r>
        <w:t xml:space="preserve">на полу, ступнями ног касается центровой линии, ноги выпрямлены </w:t>
      </w:r>
      <w:r>
        <w:br/>
      </w:r>
      <w:r>
        <w:t xml:space="preserve">в коленях, ступни вертикальны, расстояние между ними составляет 20-30 см. Выполняется три наклона вперед, на четвертом фиксируется результат касания фиксации (не менее 2 сек.) кончиков пальцев </w:t>
      </w:r>
      <w:r>
        <w:br/>
      </w:r>
      <w:r>
        <w:t xml:space="preserve">на перпендикулярной мерной линии. Сгибание ног в коленях </w:t>
      </w:r>
      <w:r>
        <w:br/>
      </w:r>
      <w:r>
        <w:t>не допускается.</w:t>
      </w:r>
    </w:p>
    <w:p w14:paraId="56000000">
      <w:pPr>
        <w:pStyle w:val="Style_1"/>
      </w:pPr>
      <w:r>
        <w:t xml:space="preserve">Таблицы оценки результатов в спортивном многоборье прилагаются (приложение № 5). </w:t>
      </w:r>
    </w:p>
    <w:p w14:paraId="57000000">
      <w:pPr>
        <w:pStyle w:val="Style_1"/>
      </w:pPr>
    </w:p>
    <w:p w14:paraId="58000000">
      <w:pPr>
        <w:pStyle w:val="Style_1"/>
        <w:rPr>
          <w:b w:val="1"/>
        </w:rPr>
      </w:pPr>
      <w:r>
        <w:rPr>
          <w:b w:val="1"/>
        </w:rPr>
        <w:t xml:space="preserve">2. Эстафетный бег </w:t>
      </w:r>
    </w:p>
    <w:p w14:paraId="59000000">
      <w:pPr>
        <w:pStyle w:val="Style_1"/>
      </w:pPr>
      <w:r>
        <w:t>Соревнования командные. Состав</w:t>
      </w:r>
      <w:r>
        <w:t xml:space="preserve"> городских классов-команд – </w:t>
      </w:r>
      <w:r>
        <w:br/>
      </w:r>
      <w:r>
        <w:t>5 юношей и 5 девушек, сельских классов-команд – 2 юноши и 2 девушки.</w:t>
      </w:r>
    </w:p>
    <w:tbl>
      <w:tblPr>
        <w:tblStyle w:val="Style_2"/>
        <w:tblW w:type="auto" w:w="0"/>
        <w:tblInd w:type="dxa" w:w="-1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101"/>
        <w:gridCol w:w="4243"/>
        <w:gridCol w:w="3943"/>
      </w:tblGrid>
      <w:tr>
        <w:tc>
          <w:tcPr>
            <w:tcW w:type="dxa" w:w="1101"/>
            <w:tcBorders>
              <w:top w:color="000000" w:sz="4" w:val="single"/>
              <w:left w:color="000000" w:sz="4" w:val="single"/>
              <w:bottom w:color="000000" w:sz="4" w:val="single"/>
              <w:right w:color="000000" w:sz="4" w:val="single"/>
            </w:tcBorders>
            <w:shd w:fill="auto" w:val="clear"/>
          </w:tcPr>
          <w:p w14:paraId="5A000000">
            <w:pPr>
              <w:pStyle w:val="Style_1"/>
              <w:rPr>
                <w:rFonts w:ascii="Arial" w:hAnsi="Arial"/>
              </w:rPr>
            </w:pPr>
            <w:r>
              <w:rPr>
                <w:rFonts w:ascii="Arial" w:hAnsi="Arial"/>
              </w:rPr>
              <w:t>Этапы</w:t>
            </w:r>
          </w:p>
        </w:tc>
        <w:tc>
          <w:tcPr>
            <w:tcW w:type="dxa" w:w="4243"/>
            <w:tcBorders>
              <w:top w:color="000000" w:sz="4" w:val="single"/>
              <w:left w:color="000000" w:sz="4" w:val="single"/>
              <w:bottom w:color="000000" w:sz="4" w:val="single"/>
              <w:right w:color="000000" w:sz="4" w:val="single"/>
            </w:tcBorders>
            <w:shd w:fill="auto" w:val="clear"/>
          </w:tcPr>
          <w:p w14:paraId="5B000000">
            <w:pPr>
              <w:pStyle w:val="Style_1"/>
              <w:rPr>
                <w:rFonts w:ascii="Arial" w:hAnsi="Arial"/>
              </w:rPr>
            </w:pPr>
            <w:r>
              <w:rPr>
                <w:rFonts w:ascii="Arial" w:hAnsi="Arial"/>
              </w:rPr>
              <w:t>Городские классы-команды</w:t>
            </w:r>
          </w:p>
        </w:tc>
        <w:tc>
          <w:tcPr>
            <w:tcW w:type="dxa" w:w="3943"/>
            <w:tcBorders>
              <w:top w:color="000000" w:sz="4" w:val="single"/>
              <w:left w:color="000000" w:sz="4" w:val="single"/>
              <w:bottom w:color="000000" w:sz="4" w:val="single"/>
              <w:right w:color="000000" w:sz="4" w:val="single"/>
            </w:tcBorders>
            <w:shd w:fill="auto" w:val="clear"/>
          </w:tcPr>
          <w:p w14:paraId="5C000000">
            <w:pPr>
              <w:pStyle w:val="Style_1"/>
              <w:rPr>
                <w:rFonts w:ascii="Arial" w:hAnsi="Arial"/>
              </w:rPr>
            </w:pPr>
            <w:r>
              <w:rPr>
                <w:rFonts w:ascii="Arial" w:hAnsi="Arial"/>
              </w:rPr>
              <w:t>Сельские классы-команды</w:t>
            </w:r>
          </w:p>
        </w:tc>
      </w:tr>
      <w:tr>
        <w:tc>
          <w:tcPr>
            <w:tcW w:type="dxa" w:w="1101"/>
            <w:tcBorders>
              <w:top w:color="000000" w:sz="4" w:val="single"/>
              <w:left w:color="000000" w:sz="4" w:val="single"/>
              <w:bottom w:color="000000" w:sz="4" w:val="single"/>
              <w:right w:color="000000" w:sz="4" w:val="single"/>
            </w:tcBorders>
            <w:shd w:fill="auto" w:val="clear"/>
          </w:tcPr>
          <w:p w14:paraId="5D000000">
            <w:pPr>
              <w:pStyle w:val="Style_1"/>
              <w:rPr>
                <w:rFonts w:ascii="Arial" w:hAnsi="Arial"/>
              </w:rPr>
            </w:pPr>
            <w:r>
              <w:rPr>
                <w:rFonts w:ascii="Arial" w:hAnsi="Arial"/>
              </w:rPr>
              <w:t>1</w:t>
            </w:r>
          </w:p>
        </w:tc>
        <w:tc>
          <w:tcPr>
            <w:tcW w:type="dxa" w:w="4243"/>
            <w:tcBorders>
              <w:top w:color="000000" w:sz="4" w:val="single"/>
              <w:left w:color="000000" w:sz="4" w:val="single"/>
              <w:bottom w:color="000000" w:sz="4" w:val="single"/>
              <w:right w:color="000000" w:sz="4" w:val="single"/>
            </w:tcBorders>
            <w:shd w:fill="auto" w:val="clear"/>
          </w:tcPr>
          <w:p w14:paraId="5E000000">
            <w:pPr>
              <w:pStyle w:val="Style_1"/>
              <w:rPr>
                <w:rFonts w:ascii="Arial" w:hAnsi="Arial"/>
              </w:rPr>
            </w:pPr>
            <w:r>
              <w:rPr>
                <w:rFonts w:ascii="Arial" w:hAnsi="Arial"/>
              </w:rPr>
              <w:t>600 м – девушка</w:t>
            </w:r>
          </w:p>
        </w:tc>
        <w:tc>
          <w:tcPr>
            <w:tcW w:type="dxa" w:w="3943"/>
            <w:tcBorders>
              <w:top w:color="000000" w:sz="4" w:val="single"/>
              <w:left w:color="000000" w:sz="4" w:val="single"/>
              <w:bottom w:color="000000" w:sz="4" w:val="single"/>
              <w:right w:color="000000" w:sz="4" w:val="single"/>
            </w:tcBorders>
            <w:shd w:fill="auto" w:val="clear"/>
          </w:tcPr>
          <w:p w14:paraId="5F000000">
            <w:pPr>
              <w:pStyle w:val="Style_1"/>
              <w:rPr>
                <w:rFonts w:ascii="Arial" w:hAnsi="Arial"/>
              </w:rPr>
            </w:pPr>
            <w:r>
              <w:rPr>
                <w:rFonts w:ascii="Arial" w:hAnsi="Arial"/>
              </w:rPr>
              <w:t>600 м – девушка</w:t>
            </w:r>
          </w:p>
        </w:tc>
      </w:tr>
      <w:tr>
        <w:tc>
          <w:tcPr>
            <w:tcW w:type="dxa" w:w="1101"/>
            <w:tcBorders>
              <w:top w:color="000000" w:sz="4" w:val="single"/>
              <w:left w:color="000000" w:sz="4" w:val="single"/>
              <w:bottom w:color="000000" w:sz="4" w:val="single"/>
              <w:right w:color="000000" w:sz="4" w:val="single"/>
            </w:tcBorders>
            <w:shd w:fill="auto" w:val="clear"/>
          </w:tcPr>
          <w:p w14:paraId="60000000">
            <w:pPr>
              <w:pStyle w:val="Style_1"/>
              <w:rPr>
                <w:rFonts w:ascii="Arial" w:hAnsi="Arial"/>
              </w:rPr>
            </w:pPr>
            <w:r>
              <w:rPr>
                <w:rFonts w:ascii="Arial" w:hAnsi="Arial"/>
              </w:rPr>
              <w:t>2</w:t>
            </w:r>
          </w:p>
        </w:tc>
        <w:tc>
          <w:tcPr>
            <w:tcW w:type="dxa" w:w="4243"/>
            <w:tcBorders>
              <w:top w:color="000000" w:sz="4" w:val="single"/>
              <w:left w:color="000000" w:sz="4" w:val="single"/>
              <w:bottom w:color="000000" w:sz="4" w:val="single"/>
              <w:right w:color="000000" w:sz="4" w:val="single"/>
            </w:tcBorders>
            <w:shd w:fill="auto" w:val="clear"/>
          </w:tcPr>
          <w:p w14:paraId="61000000">
            <w:pPr>
              <w:pStyle w:val="Style_1"/>
              <w:rPr>
                <w:rFonts w:ascii="Arial" w:hAnsi="Arial"/>
              </w:rPr>
            </w:pPr>
            <w:r>
              <w:rPr>
                <w:rFonts w:ascii="Arial" w:hAnsi="Arial"/>
              </w:rPr>
              <w:t>600 м – юноша</w:t>
            </w:r>
          </w:p>
        </w:tc>
        <w:tc>
          <w:tcPr>
            <w:tcW w:type="dxa" w:w="3943"/>
            <w:tcBorders>
              <w:top w:color="000000" w:sz="4" w:val="single"/>
              <w:left w:color="000000" w:sz="4" w:val="single"/>
              <w:bottom w:color="000000" w:sz="4" w:val="single"/>
              <w:right w:color="000000" w:sz="4" w:val="single"/>
            </w:tcBorders>
            <w:shd w:fill="auto" w:val="clear"/>
          </w:tcPr>
          <w:p w14:paraId="62000000">
            <w:pPr>
              <w:pStyle w:val="Style_1"/>
              <w:rPr>
                <w:rFonts w:ascii="Arial" w:hAnsi="Arial"/>
              </w:rPr>
            </w:pPr>
            <w:r>
              <w:rPr>
                <w:rFonts w:ascii="Arial" w:hAnsi="Arial"/>
              </w:rPr>
              <w:t>600 м – юноша</w:t>
            </w:r>
          </w:p>
        </w:tc>
      </w:tr>
      <w:tr>
        <w:tc>
          <w:tcPr>
            <w:tcW w:type="dxa" w:w="1101"/>
            <w:tcBorders>
              <w:top w:color="000000" w:sz="4" w:val="single"/>
              <w:left w:color="000000" w:sz="4" w:val="single"/>
              <w:bottom w:color="000000" w:sz="4" w:val="single"/>
              <w:right w:color="000000" w:sz="4" w:val="single"/>
            </w:tcBorders>
            <w:shd w:fill="auto" w:val="clear"/>
          </w:tcPr>
          <w:p w14:paraId="63000000">
            <w:pPr>
              <w:pStyle w:val="Style_1"/>
              <w:rPr>
                <w:rFonts w:ascii="Arial" w:hAnsi="Arial"/>
              </w:rPr>
            </w:pPr>
            <w:r>
              <w:rPr>
                <w:rFonts w:ascii="Arial" w:hAnsi="Arial"/>
              </w:rPr>
              <w:t>3</w:t>
            </w:r>
          </w:p>
        </w:tc>
        <w:tc>
          <w:tcPr>
            <w:tcW w:type="dxa" w:w="4243"/>
            <w:tcBorders>
              <w:top w:color="000000" w:sz="4" w:val="single"/>
              <w:left w:color="000000" w:sz="4" w:val="single"/>
              <w:bottom w:color="000000" w:sz="4" w:val="single"/>
              <w:right w:color="000000" w:sz="4" w:val="single"/>
            </w:tcBorders>
            <w:shd w:fill="auto" w:val="clear"/>
          </w:tcPr>
          <w:p w14:paraId="64000000">
            <w:pPr>
              <w:pStyle w:val="Style_1"/>
              <w:rPr>
                <w:rFonts w:ascii="Arial" w:hAnsi="Arial"/>
              </w:rPr>
            </w:pPr>
            <w:r>
              <w:rPr>
                <w:rFonts w:ascii="Arial" w:hAnsi="Arial"/>
              </w:rPr>
              <w:t>400 м – девушка</w:t>
            </w:r>
          </w:p>
        </w:tc>
        <w:tc>
          <w:tcPr>
            <w:tcW w:type="dxa" w:w="3943"/>
            <w:tcBorders>
              <w:top w:color="000000" w:sz="4" w:val="single"/>
              <w:left w:color="000000" w:sz="4" w:val="single"/>
              <w:bottom w:color="000000" w:sz="4" w:val="single"/>
              <w:right w:color="000000" w:sz="4" w:val="single"/>
            </w:tcBorders>
            <w:shd w:fill="auto" w:val="clear"/>
          </w:tcPr>
          <w:p w14:paraId="65000000">
            <w:pPr>
              <w:pStyle w:val="Style_1"/>
              <w:rPr>
                <w:rFonts w:ascii="Arial" w:hAnsi="Arial"/>
              </w:rPr>
            </w:pPr>
            <w:r>
              <w:rPr>
                <w:rFonts w:ascii="Arial" w:hAnsi="Arial"/>
              </w:rPr>
              <w:t>200 м – девушка</w:t>
            </w:r>
          </w:p>
        </w:tc>
      </w:tr>
      <w:tr>
        <w:tc>
          <w:tcPr>
            <w:tcW w:type="dxa" w:w="1101"/>
            <w:tcBorders>
              <w:top w:color="000000" w:sz="4" w:val="single"/>
              <w:left w:color="000000" w:sz="4" w:val="single"/>
              <w:bottom w:color="000000" w:sz="4" w:val="single"/>
              <w:right w:color="000000" w:sz="4" w:val="single"/>
            </w:tcBorders>
            <w:shd w:fill="auto" w:val="clear"/>
          </w:tcPr>
          <w:p w14:paraId="66000000">
            <w:pPr>
              <w:pStyle w:val="Style_1"/>
              <w:rPr>
                <w:rFonts w:ascii="Arial" w:hAnsi="Arial"/>
              </w:rPr>
            </w:pPr>
            <w:r>
              <w:rPr>
                <w:rFonts w:ascii="Arial" w:hAnsi="Arial"/>
              </w:rPr>
              <w:t>4</w:t>
            </w:r>
          </w:p>
        </w:tc>
        <w:tc>
          <w:tcPr>
            <w:tcW w:type="dxa" w:w="4243"/>
            <w:tcBorders>
              <w:top w:color="000000" w:sz="4" w:val="single"/>
              <w:left w:color="000000" w:sz="4" w:val="single"/>
              <w:bottom w:color="000000" w:sz="4" w:val="single"/>
              <w:right w:color="000000" w:sz="4" w:val="single"/>
            </w:tcBorders>
            <w:shd w:fill="auto" w:val="clear"/>
          </w:tcPr>
          <w:p w14:paraId="67000000">
            <w:pPr>
              <w:pStyle w:val="Style_1"/>
              <w:rPr>
                <w:rFonts w:ascii="Arial" w:hAnsi="Arial"/>
              </w:rPr>
            </w:pPr>
            <w:r>
              <w:rPr>
                <w:rFonts w:ascii="Arial" w:hAnsi="Arial"/>
              </w:rPr>
              <w:t>400 м – юноша</w:t>
            </w:r>
          </w:p>
        </w:tc>
        <w:tc>
          <w:tcPr>
            <w:tcW w:type="dxa" w:w="3943"/>
            <w:tcBorders>
              <w:top w:color="000000" w:sz="4" w:val="single"/>
              <w:left w:color="000000" w:sz="4" w:val="single"/>
              <w:bottom w:color="000000" w:sz="4" w:val="single"/>
              <w:right w:color="000000" w:sz="4" w:val="single"/>
            </w:tcBorders>
            <w:shd w:fill="auto" w:val="clear"/>
          </w:tcPr>
          <w:p w14:paraId="68000000">
            <w:pPr>
              <w:pStyle w:val="Style_1"/>
              <w:rPr>
                <w:rFonts w:ascii="Arial" w:hAnsi="Arial"/>
              </w:rPr>
            </w:pPr>
            <w:r>
              <w:rPr>
                <w:rFonts w:ascii="Arial" w:hAnsi="Arial"/>
              </w:rPr>
              <w:t>200 м – юноша</w:t>
            </w:r>
          </w:p>
        </w:tc>
      </w:tr>
      <w:tr>
        <w:tc>
          <w:tcPr>
            <w:tcW w:type="dxa" w:w="1101"/>
            <w:tcBorders>
              <w:top w:color="000000" w:sz="4" w:val="single"/>
              <w:left w:color="000000" w:sz="4" w:val="single"/>
              <w:bottom w:color="000000" w:sz="4" w:val="single"/>
              <w:right w:color="000000" w:sz="4" w:val="single"/>
            </w:tcBorders>
            <w:shd w:fill="auto" w:val="clear"/>
          </w:tcPr>
          <w:p w14:paraId="69000000">
            <w:pPr>
              <w:pStyle w:val="Style_1"/>
              <w:rPr>
                <w:rFonts w:ascii="Arial" w:hAnsi="Arial"/>
              </w:rPr>
            </w:pPr>
            <w:r>
              <w:rPr>
                <w:rFonts w:ascii="Arial" w:hAnsi="Arial"/>
              </w:rPr>
              <w:t>5</w:t>
            </w:r>
          </w:p>
        </w:tc>
        <w:tc>
          <w:tcPr>
            <w:tcW w:type="dxa" w:w="4243"/>
            <w:tcBorders>
              <w:top w:color="000000" w:sz="4" w:val="single"/>
              <w:left w:color="000000" w:sz="4" w:val="single"/>
              <w:bottom w:color="000000" w:sz="4" w:val="single"/>
              <w:right w:color="000000" w:sz="4" w:val="single"/>
            </w:tcBorders>
            <w:shd w:fill="auto" w:val="clear"/>
          </w:tcPr>
          <w:p w14:paraId="6A000000">
            <w:pPr>
              <w:pStyle w:val="Style_1"/>
              <w:rPr>
                <w:rFonts w:ascii="Arial" w:hAnsi="Arial"/>
              </w:rPr>
            </w:pPr>
            <w:r>
              <w:rPr>
                <w:rFonts w:ascii="Arial" w:hAnsi="Arial"/>
              </w:rPr>
              <w:t>200 м – девушка</w:t>
            </w:r>
          </w:p>
        </w:tc>
        <w:tc>
          <w:tcPr>
            <w:tcW w:type="dxa" w:w="3943"/>
            <w:tcBorders>
              <w:top w:color="000000" w:sz="4" w:val="single"/>
              <w:left w:color="000000" w:sz="4" w:val="single"/>
              <w:bottom w:color="000000" w:sz="4" w:val="single"/>
              <w:right w:color="000000" w:sz="4" w:val="single"/>
            </w:tcBorders>
            <w:shd w:fill="auto" w:val="clear"/>
          </w:tcPr>
          <w:p w14:paraId="6B000000">
            <w:pPr>
              <w:pStyle w:val="Style_1"/>
              <w:rPr>
                <w:rFonts w:ascii="Arial" w:hAnsi="Arial"/>
              </w:rPr>
            </w:pPr>
          </w:p>
        </w:tc>
      </w:tr>
      <w:tr>
        <w:tc>
          <w:tcPr>
            <w:tcW w:type="dxa" w:w="1101"/>
            <w:tcBorders>
              <w:top w:color="000000" w:sz="4" w:val="single"/>
              <w:left w:color="000000" w:sz="4" w:val="single"/>
              <w:bottom w:color="000000" w:sz="4" w:val="single"/>
              <w:right w:color="000000" w:sz="4" w:val="single"/>
            </w:tcBorders>
            <w:shd w:fill="auto" w:val="clear"/>
          </w:tcPr>
          <w:p w14:paraId="6C000000">
            <w:pPr>
              <w:pStyle w:val="Style_1"/>
              <w:rPr>
                <w:rFonts w:ascii="Arial" w:hAnsi="Arial"/>
              </w:rPr>
            </w:pPr>
            <w:r>
              <w:rPr>
                <w:rFonts w:ascii="Arial" w:hAnsi="Arial"/>
              </w:rPr>
              <w:t>6</w:t>
            </w:r>
          </w:p>
        </w:tc>
        <w:tc>
          <w:tcPr>
            <w:tcW w:type="dxa" w:w="4243"/>
            <w:tcBorders>
              <w:top w:color="000000" w:sz="4" w:val="single"/>
              <w:left w:color="000000" w:sz="4" w:val="single"/>
              <w:bottom w:color="000000" w:sz="4" w:val="single"/>
              <w:right w:color="000000" w:sz="4" w:val="single"/>
            </w:tcBorders>
            <w:shd w:fill="auto" w:val="clear"/>
          </w:tcPr>
          <w:p w14:paraId="6D000000">
            <w:pPr>
              <w:pStyle w:val="Style_1"/>
              <w:rPr>
                <w:rFonts w:ascii="Arial" w:hAnsi="Arial"/>
              </w:rPr>
            </w:pPr>
            <w:r>
              <w:rPr>
                <w:rFonts w:ascii="Arial" w:hAnsi="Arial"/>
              </w:rPr>
              <w:t>200 м – юноша</w:t>
            </w:r>
          </w:p>
        </w:tc>
        <w:tc>
          <w:tcPr>
            <w:tcW w:type="dxa" w:w="3943"/>
            <w:tcBorders>
              <w:top w:color="000000" w:sz="4" w:val="single"/>
              <w:left w:color="000000" w:sz="4" w:val="single"/>
              <w:bottom w:color="000000" w:sz="4" w:val="single"/>
              <w:right w:color="000000" w:sz="4" w:val="single"/>
            </w:tcBorders>
            <w:shd w:fill="auto" w:val="clear"/>
          </w:tcPr>
          <w:p w14:paraId="6E000000">
            <w:pPr>
              <w:pStyle w:val="Style_1"/>
              <w:rPr>
                <w:rFonts w:ascii="Arial" w:hAnsi="Arial"/>
              </w:rPr>
            </w:pPr>
          </w:p>
        </w:tc>
      </w:tr>
      <w:tr>
        <w:tc>
          <w:tcPr>
            <w:tcW w:type="dxa" w:w="1101"/>
            <w:tcBorders>
              <w:top w:color="000000" w:sz="4" w:val="single"/>
              <w:left w:color="000000" w:sz="4" w:val="single"/>
              <w:bottom w:color="000000" w:sz="4" w:val="single"/>
              <w:right w:color="000000" w:sz="4" w:val="single"/>
            </w:tcBorders>
            <w:shd w:fill="auto" w:val="clear"/>
          </w:tcPr>
          <w:p w14:paraId="6F000000">
            <w:pPr>
              <w:pStyle w:val="Style_1"/>
              <w:rPr>
                <w:rFonts w:ascii="Arial" w:hAnsi="Arial"/>
              </w:rPr>
            </w:pPr>
            <w:r>
              <w:rPr>
                <w:rFonts w:ascii="Arial" w:hAnsi="Arial"/>
              </w:rPr>
              <w:t>7</w:t>
            </w:r>
          </w:p>
        </w:tc>
        <w:tc>
          <w:tcPr>
            <w:tcW w:type="dxa" w:w="4243"/>
            <w:tcBorders>
              <w:top w:color="000000" w:sz="4" w:val="single"/>
              <w:left w:color="000000" w:sz="4" w:val="single"/>
              <w:bottom w:color="000000" w:sz="4" w:val="single"/>
              <w:right w:color="000000" w:sz="4" w:val="single"/>
            </w:tcBorders>
            <w:shd w:fill="auto" w:val="clear"/>
          </w:tcPr>
          <w:p w14:paraId="70000000">
            <w:pPr>
              <w:pStyle w:val="Style_1"/>
              <w:rPr>
                <w:rFonts w:ascii="Arial" w:hAnsi="Arial"/>
              </w:rPr>
            </w:pPr>
            <w:r>
              <w:rPr>
                <w:rFonts w:ascii="Arial" w:hAnsi="Arial"/>
              </w:rPr>
              <w:t>100 м – девушка</w:t>
            </w:r>
          </w:p>
        </w:tc>
        <w:tc>
          <w:tcPr>
            <w:tcW w:type="dxa" w:w="3943"/>
            <w:tcBorders>
              <w:top w:color="000000" w:sz="4" w:val="single"/>
              <w:left w:color="000000" w:sz="4" w:val="single"/>
              <w:bottom w:color="000000" w:sz="4" w:val="single"/>
              <w:right w:color="000000" w:sz="4" w:val="single"/>
            </w:tcBorders>
            <w:shd w:fill="auto" w:val="clear"/>
          </w:tcPr>
          <w:p w14:paraId="71000000">
            <w:pPr>
              <w:pStyle w:val="Style_1"/>
              <w:rPr>
                <w:rFonts w:ascii="Arial" w:hAnsi="Arial"/>
              </w:rPr>
            </w:pPr>
          </w:p>
        </w:tc>
      </w:tr>
      <w:tr>
        <w:tc>
          <w:tcPr>
            <w:tcW w:type="dxa" w:w="1101"/>
            <w:tcBorders>
              <w:top w:color="000000" w:sz="4" w:val="single"/>
              <w:left w:color="000000" w:sz="4" w:val="single"/>
              <w:bottom w:color="000000" w:sz="4" w:val="single"/>
              <w:right w:color="000000" w:sz="4" w:val="single"/>
            </w:tcBorders>
            <w:shd w:fill="auto" w:val="clear"/>
          </w:tcPr>
          <w:p w14:paraId="72000000">
            <w:pPr>
              <w:pStyle w:val="Style_1"/>
              <w:rPr>
                <w:rFonts w:ascii="Arial" w:hAnsi="Arial"/>
              </w:rPr>
            </w:pPr>
            <w:r>
              <w:rPr>
                <w:rFonts w:ascii="Arial" w:hAnsi="Arial"/>
              </w:rPr>
              <w:t>8</w:t>
            </w:r>
          </w:p>
        </w:tc>
        <w:tc>
          <w:tcPr>
            <w:tcW w:type="dxa" w:w="4243"/>
            <w:tcBorders>
              <w:top w:color="000000" w:sz="4" w:val="single"/>
              <w:left w:color="000000" w:sz="4" w:val="single"/>
              <w:bottom w:color="000000" w:sz="4" w:val="single"/>
              <w:right w:color="000000" w:sz="4" w:val="single"/>
            </w:tcBorders>
            <w:shd w:fill="auto" w:val="clear"/>
          </w:tcPr>
          <w:p w14:paraId="73000000">
            <w:pPr>
              <w:pStyle w:val="Style_1"/>
              <w:rPr>
                <w:rFonts w:ascii="Arial" w:hAnsi="Arial"/>
              </w:rPr>
            </w:pPr>
            <w:r>
              <w:rPr>
                <w:rFonts w:ascii="Arial" w:hAnsi="Arial"/>
              </w:rPr>
              <w:t>100 м – юноша</w:t>
            </w:r>
          </w:p>
        </w:tc>
        <w:tc>
          <w:tcPr>
            <w:tcW w:type="dxa" w:w="3943"/>
            <w:tcBorders>
              <w:top w:color="000000" w:sz="4" w:val="single"/>
              <w:left w:color="000000" w:sz="4" w:val="single"/>
              <w:bottom w:color="000000" w:sz="4" w:val="single"/>
              <w:right w:color="000000" w:sz="4" w:val="single"/>
            </w:tcBorders>
            <w:shd w:fill="auto" w:val="clear"/>
          </w:tcPr>
          <w:p w14:paraId="74000000">
            <w:pPr>
              <w:pStyle w:val="Style_1"/>
              <w:rPr>
                <w:rFonts w:ascii="Arial" w:hAnsi="Arial"/>
              </w:rPr>
            </w:pPr>
          </w:p>
        </w:tc>
      </w:tr>
      <w:tr>
        <w:tc>
          <w:tcPr>
            <w:tcW w:type="dxa" w:w="1101"/>
            <w:tcBorders>
              <w:top w:color="000000" w:sz="4" w:val="single"/>
              <w:left w:color="000000" w:sz="4" w:val="single"/>
              <w:bottom w:color="000000" w:sz="4" w:val="single"/>
              <w:right w:color="000000" w:sz="4" w:val="single"/>
            </w:tcBorders>
            <w:shd w:fill="auto" w:val="clear"/>
          </w:tcPr>
          <w:p w14:paraId="75000000">
            <w:pPr>
              <w:pStyle w:val="Style_1"/>
              <w:rPr>
                <w:rFonts w:ascii="Arial" w:hAnsi="Arial"/>
              </w:rPr>
            </w:pPr>
            <w:r>
              <w:rPr>
                <w:rFonts w:ascii="Arial" w:hAnsi="Arial"/>
              </w:rPr>
              <w:t>9</w:t>
            </w:r>
          </w:p>
        </w:tc>
        <w:tc>
          <w:tcPr>
            <w:tcW w:type="dxa" w:w="4243"/>
            <w:tcBorders>
              <w:top w:color="000000" w:sz="4" w:val="single"/>
              <w:left w:color="000000" w:sz="4" w:val="single"/>
              <w:bottom w:color="000000" w:sz="4" w:val="single"/>
              <w:right w:color="000000" w:sz="4" w:val="single"/>
            </w:tcBorders>
            <w:shd w:fill="auto" w:val="clear"/>
          </w:tcPr>
          <w:p w14:paraId="76000000">
            <w:pPr>
              <w:pStyle w:val="Style_1"/>
              <w:rPr>
                <w:rFonts w:ascii="Arial" w:hAnsi="Arial"/>
              </w:rPr>
            </w:pPr>
            <w:r>
              <w:rPr>
                <w:rFonts w:ascii="Arial" w:hAnsi="Arial"/>
              </w:rPr>
              <w:t>100 м – девушка</w:t>
            </w:r>
          </w:p>
        </w:tc>
        <w:tc>
          <w:tcPr>
            <w:tcW w:type="dxa" w:w="3943"/>
            <w:tcBorders>
              <w:top w:color="000000" w:sz="4" w:val="single"/>
              <w:left w:color="000000" w:sz="4" w:val="single"/>
              <w:bottom w:color="000000" w:sz="4" w:val="single"/>
              <w:right w:color="000000" w:sz="4" w:val="single"/>
            </w:tcBorders>
            <w:shd w:fill="auto" w:val="clear"/>
          </w:tcPr>
          <w:p w14:paraId="77000000">
            <w:pPr>
              <w:pStyle w:val="Style_1"/>
              <w:rPr>
                <w:rFonts w:ascii="Arial" w:hAnsi="Arial"/>
              </w:rPr>
            </w:pPr>
          </w:p>
        </w:tc>
      </w:tr>
      <w:tr>
        <w:tc>
          <w:tcPr>
            <w:tcW w:type="dxa" w:w="1101"/>
            <w:tcBorders>
              <w:top w:color="000000" w:sz="4" w:val="single"/>
              <w:left w:color="000000" w:sz="4" w:val="single"/>
              <w:bottom w:color="000000" w:sz="4" w:val="single"/>
              <w:right w:color="000000" w:sz="4" w:val="single"/>
            </w:tcBorders>
            <w:shd w:fill="auto" w:val="clear"/>
          </w:tcPr>
          <w:p w14:paraId="78000000">
            <w:pPr>
              <w:pStyle w:val="Style_1"/>
              <w:rPr>
                <w:rFonts w:ascii="Arial" w:hAnsi="Arial"/>
              </w:rPr>
            </w:pPr>
            <w:r>
              <w:rPr>
                <w:rFonts w:ascii="Arial" w:hAnsi="Arial"/>
              </w:rPr>
              <w:t>10</w:t>
            </w:r>
          </w:p>
        </w:tc>
        <w:tc>
          <w:tcPr>
            <w:tcW w:type="dxa" w:w="4243"/>
            <w:tcBorders>
              <w:top w:color="000000" w:sz="4" w:val="single"/>
              <w:left w:color="000000" w:sz="4" w:val="single"/>
              <w:bottom w:color="000000" w:sz="4" w:val="single"/>
              <w:right w:color="000000" w:sz="4" w:val="single"/>
            </w:tcBorders>
            <w:shd w:fill="auto" w:val="clear"/>
          </w:tcPr>
          <w:p w14:paraId="79000000">
            <w:pPr>
              <w:pStyle w:val="Style_1"/>
              <w:rPr>
                <w:rFonts w:ascii="Arial" w:hAnsi="Arial"/>
              </w:rPr>
            </w:pPr>
            <w:r>
              <w:rPr>
                <w:rFonts w:ascii="Arial" w:hAnsi="Arial"/>
              </w:rPr>
              <w:t>100 м – юноша</w:t>
            </w:r>
          </w:p>
        </w:tc>
        <w:tc>
          <w:tcPr>
            <w:tcW w:type="dxa" w:w="3943"/>
            <w:tcBorders>
              <w:top w:color="000000" w:sz="4" w:val="single"/>
              <w:left w:color="000000" w:sz="4" w:val="single"/>
              <w:bottom w:color="000000" w:sz="4" w:val="single"/>
              <w:right w:color="000000" w:sz="4" w:val="single"/>
            </w:tcBorders>
            <w:shd w:fill="auto" w:val="clear"/>
          </w:tcPr>
          <w:p w14:paraId="7A000000">
            <w:pPr>
              <w:pStyle w:val="Style_1"/>
              <w:rPr>
                <w:rFonts w:ascii="Arial" w:hAnsi="Arial"/>
              </w:rPr>
            </w:pPr>
          </w:p>
        </w:tc>
      </w:tr>
    </w:tbl>
    <w:p w14:paraId="7B000000">
      <w:pPr>
        <w:pStyle w:val="Style_1"/>
      </w:pPr>
      <w:r>
        <w:t>Результаты фиксируются с точностью до 0,1 сек. по ручному секундомеру при пересечении последним участником класса-команды финишной линии.</w:t>
      </w:r>
    </w:p>
    <w:p w14:paraId="7C000000">
      <w:pPr>
        <w:pStyle w:val="Style_1"/>
      </w:pPr>
    </w:p>
    <w:p w14:paraId="7D000000">
      <w:pPr>
        <w:pStyle w:val="Style_1"/>
        <w:rPr>
          <w:b w:val="1"/>
        </w:rPr>
      </w:pPr>
      <w:r>
        <w:rPr>
          <w:b w:val="1"/>
        </w:rPr>
        <w:t xml:space="preserve">3. Теоретический конкурс </w:t>
      </w:r>
    </w:p>
    <w:p w14:paraId="7E000000">
      <w:pPr>
        <w:pStyle w:val="Style_1"/>
      </w:pPr>
      <w:r>
        <w:t xml:space="preserve">Соревнования командные. Состав городских классов-команд – </w:t>
      </w:r>
      <w:r>
        <w:br/>
      </w:r>
      <w:r>
        <w:t xml:space="preserve">6 юношей и 6 девушек, сельских классов-команд – 3 юноши и 3 девушки. </w:t>
      </w:r>
    </w:p>
    <w:p w14:paraId="7F000000">
      <w:pPr>
        <w:pStyle w:val="Style_1"/>
      </w:pPr>
      <w:r>
        <w:t xml:space="preserve">Задания для теоретического конкурса будут разрабатываться </w:t>
      </w:r>
      <w:r>
        <w:br/>
      </w:r>
      <w:r>
        <w:t xml:space="preserve">по следующим темам: </w:t>
      </w:r>
    </w:p>
    <w:p w14:paraId="80000000">
      <w:pPr>
        <w:pStyle w:val="Style_1"/>
      </w:pPr>
      <w:r>
        <w:t>Олимпийские игры и олимпийское движение;</w:t>
      </w:r>
    </w:p>
    <w:p w14:paraId="81000000">
      <w:pPr>
        <w:pStyle w:val="Style_1"/>
      </w:pPr>
      <w:r>
        <w:t xml:space="preserve">Развитие спорта в дореволюционной России, СССР, государствах-участниках СНГ; </w:t>
      </w:r>
    </w:p>
    <w:p w14:paraId="82000000">
      <w:pPr>
        <w:pStyle w:val="Style_1"/>
      </w:pPr>
      <w:r>
        <w:t xml:space="preserve">достижения советских, российских спортсменов и спортсменов государств – участников СНГ на Олимпийских играх и международной спортивной арене;  </w:t>
      </w:r>
    </w:p>
    <w:p w14:paraId="83000000">
      <w:pPr>
        <w:pStyle w:val="Style_1"/>
      </w:pPr>
      <w:r>
        <w:t xml:space="preserve">физкультурно-спортивная деятельность </w:t>
      </w:r>
      <w:r>
        <w:t>обучающихся</w:t>
      </w:r>
      <w:r>
        <w:t>;</w:t>
      </w:r>
    </w:p>
    <w:p w14:paraId="84000000">
      <w:pPr>
        <w:pStyle w:val="Style_1"/>
      </w:pPr>
      <w:r>
        <w:t xml:space="preserve">физическая (двигательная) активность </w:t>
      </w:r>
      <w:r>
        <w:t>обучающихся</w:t>
      </w:r>
      <w:r>
        <w:t>.</w:t>
      </w:r>
    </w:p>
    <w:p w14:paraId="85000000">
      <w:pPr>
        <w:pStyle w:val="Style_1"/>
      </w:pPr>
      <w:r>
        <w:t xml:space="preserve">Конкурс проводится в форме тестирования индивидуально </w:t>
      </w:r>
      <w:r>
        <w:br/>
      </w:r>
      <w:r>
        <w:t xml:space="preserve">для каждого участника класс-команды, включает в себя 15 вопросов, </w:t>
      </w:r>
      <w:r>
        <w:t>время</w:t>
      </w:r>
      <w:r>
        <w:t xml:space="preserve"> отведенное для прохождения теста – 10 минут. Каждый правильный ответ оценивается в один бал.</w:t>
      </w:r>
    </w:p>
    <w:p w14:paraId="86000000">
      <w:pPr>
        <w:pStyle w:val="Style_1"/>
        <w:rPr>
          <w:b w:val="1"/>
        </w:rPr>
      </w:pPr>
      <w:r>
        <w:t>Информация о содержании теоретического конкурса будет направлена дополнительно на основании Положения</w:t>
      </w:r>
      <w:r>
        <w:br/>
      </w:r>
      <w:r>
        <w:t>о Всероссийских спортивных соревнованиях школьников «Президентские состязания» 2025 года</w:t>
      </w:r>
      <w:r>
        <w:rPr>
          <w:b w:val="1"/>
        </w:rPr>
        <w:t>.</w:t>
      </w:r>
    </w:p>
    <w:p w14:paraId="87000000">
      <w:pPr>
        <w:pStyle w:val="Style_1"/>
        <w:rPr>
          <w:b w:val="1"/>
        </w:rPr>
      </w:pPr>
    </w:p>
    <w:p w14:paraId="88000000">
      <w:pPr>
        <w:pStyle w:val="Style_1"/>
      </w:pPr>
      <w:r>
        <w:rPr>
          <w:b w:val="1"/>
        </w:rPr>
        <w:t>Подвижные игры (эстафеты):</w:t>
      </w:r>
    </w:p>
    <w:p w14:paraId="89000000">
      <w:pPr>
        <w:pStyle w:val="Style_1"/>
      </w:pPr>
      <w:r>
        <w:t xml:space="preserve">Состав сельской </w:t>
      </w:r>
      <w:r>
        <w:t>класс-команды</w:t>
      </w:r>
      <w:r>
        <w:t>: 6 человек (3 юноши, 3 девушки).</w:t>
      </w:r>
    </w:p>
    <w:p w14:paraId="8A000000">
      <w:pPr>
        <w:pStyle w:val="Style_1"/>
      </w:pPr>
      <w:r>
        <w:t>Расположение оборудования и участников:</w:t>
      </w:r>
    </w:p>
    <w:p w14:paraId="8B000000">
      <w:pPr>
        <w:pStyle w:val="Style_1"/>
      </w:pPr>
      <w:r>
        <w:t xml:space="preserve">Места для участников: на одну команду – одна гимнастическая скамейка (или две стоят параллельно друг другу). Расстояние между внутренними боковыми краями скамеек 1м. Задний край скамейки находится на уровне ближайшей линии площадки. Сзади края скамейки стоит контрольная стойка. Расстояние между ближней и дальней линиями </w:t>
      </w:r>
      <w:r>
        <w:br/>
      </w:r>
      <w:r>
        <w:t>не более 20 м.</w:t>
      </w:r>
    </w:p>
    <w:p w14:paraId="8C000000">
      <w:pPr>
        <w:pStyle w:val="Style_1"/>
      </w:pPr>
      <w:r>
        <w:t>Участники сидят верхом на скамейках друг за другом в составе:</w:t>
      </w:r>
    </w:p>
    <w:p w14:paraId="8D000000">
      <w:pPr>
        <w:pStyle w:val="Style_1"/>
      </w:pPr>
      <w:r>
        <w:t xml:space="preserve">- 4 человека (2 юноши, 2 девушки) сельские </w:t>
      </w:r>
      <w:r>
        <w:t>класс-команды</w:t>
      </w:r>
      <w:r>
        <w:t>;</w:t>
      </w:r>
    </w:p>
    <w:p w14:paraId="8E000000">
      <w:pPr>
        <w:pStyle w:val="Style_1"/>
      </w:pPr>
      <w:r>
        <w:t>Перед началом следующей эстафеты команда имеет право произвести замену 2 участников (1 юноша, 1 девушка).</w:t>
      </w:r>
    </w:p>
    <w:p w14:paraId="8F000000">
      <w:pPr>
        <w:pStyle w:val="Style_1"/>
      </w:pPr>
      <w:r>
        <w:t>Эстафеты выполняются в сторону дальней линии площадки.</w:t>
      </w:r>
    </w:p>
    <w:p w14:paraId="90000000">
      <w:pPr>
        <w:pStyle w:val="Style_1"/>
      </w:pPr>
      <w:r>
        <w:t>Напротив, скамеек на дальней от команды линии площадки стоит контрольная стойка.</w:t>
      </w:r>
    </w:p>
    <w:p w14:paraId="91000000">
      <w:pPr>
        <w:pStyle w:val="Style_1"/>
      </w:pPr>
      <w:r>
        <w:t>На спортивной площадке по оси скамейки лежит гимнастический обруч (расстояние между ближним краем обруча и лицевой линии 1 м).</w:t>
      </w:r>
    </w:p>
    <w:p w14:paraId="92000000">
      <w:pPr>
        <w:pStyle w:val="Style_1"/>
        <w:rPr>
          <w:b w:val="1"/>
          <w:i w:val="1"/>
        </w:rPr>
      </w:pPr>
      <w:r>
        <w:rPr>
          <w:b w:val="1"/>
          <w:i w:val="1"/>
        </w:rPr>
        <w:t>Правила выполнения эстафет</w:t>
      </w:r>
    </w:p>
    <w:p w14:paraId="93000000">
      <w:pPr>
        <w:pStyle w:val="Style_1"/>
      </w:pPr>
      <w:r>
        <w:t xml:space="preserve">Старт всех эстафет дается от линии, которая находится в 2 метрах </w:t>
      </w:r>
      <w:r>
        <w:br/>
      </w:r>
      <w:r>
        <w:t>от ближней края скамейки (скамеек). Финишем служит средняя линия спортивной площадки.</w:t>
      </w:r>
    </w:p>
    <w:p w14:paraId="94000000">
      <w:pPr>
        <w:pStyle w:val="Style_1"/>
      </w:pPr>
      <w:r>
        <w:t>Участники стартуют по одному или по два в зависимости от правил каждой отдельной эстафеты.</w:t>
      </w:r>
    </w:p>
    <w:p w14:paraId="95000000">
      <w:pPr>
        <w:pStyle w:val="Style_1"/>
      </w:pPr>
      <w:r>
        <w:t xml:space="preserve">Передачу эстафеты или касание следующего стартующего участника осуществляет </w:t>
      </w:r>
      <w:r>
        <w:t>последний</w:t>
      </w:r>
      <w:r>
        <w:t xml:space="preserve"> из прибежавших с очередного этапа.</w:t>
      </w:r>
    </w:p>
    <w:p w14:paraId="96000000">
      <w:pPr>
        <w:pStyle w:val="Style_1"/>
      </w:pPr>
      <w:r>
        <w:t>Во всех эстафетах стартуют сначала</w:t>
      </w:r>
      <w:r>
        <w:tab/>
      </w:r>
      <w:r>
        <w:t xml:space="preserve">юноши поочередно, затем девушки, поочередно. </w:t>
      </w:r>
    </w:p>
    <w:p w14:paraId="97000000">
      <w:pPr>
        <w:pStyle w:val="Style_1"/>
      </w:pPr>
      <w:r>
        <w:t>Штраф за нарушения правил указан в программе эстафет.</w:t>
      </w:r>
    </w:p>
    <w:p w14:paraId="98000000">
      <w:pPr>
        <w:pStyle w:val="Style_1"/>
      </w:pPr>
      <w:r>
        <w:t xml:space="preserve">Участник по окончании своего этапа садится на скамейку </w:t>
      </w:r>
      <w:r>
        <w:br/>
      </w:r>
      <w:r>
        <w:t>за участником, который не выполнял эстафету.</w:t>
      </w:r>
    </w:p>
    <w:p w14:paraId="99000000">
      <w:pPr>
        <w:pStyle w:val="Style_1"/>
      </w:pPr>
      <w:r>
        <w:t xml:space="preserve">Место команды определяется по наименьшей сумме времени всех </w:t>
      </w:r>
      <w:r>
        <w:br/>
      </w:r>
      <w:r>
        <w:t>трех эстафет.</w:t>
      </w:r>
      <w:bookmarkStart w:id="1" w:name="_GoBack"/>
      <w:bookmarkEnd w:id="1"/>
    </w:p>
    <w:p w14:paraId="9A000000">
      <w:pPr>
        <w:pStyle w:val="Style_1"/>
      </w:pPr>
      <w:r>
        <w:rPr>
          <w:b w:val="1"/>
        </w:rPr>
        <w:t>«Встречный спринт»</w:t>
      </w:r>
    </w:p>
    <w:p w14:paraId="9B000000">
      <w:pPr>
        <w:pStyle w:val="Style_1"/>
      </w:pPr>
      <w:r>
        <w:t xml:space="preserve">Первый участник занимает место в обруче лицом к команде. Второй участник с эстафетной палочкой в руке стоит на старте. По команде «Марш!» второй участник бежит к первому, передаёт эстафетную палочку (лицом </w:t>
      </w:r>
      <w:r>
        <w:br/>
      </w:r>
      <w:r>
        <w:t xml:space="preserve">к лицу) и остаётся в обруче. Первый участник после получения эстафетной палочки выбегает из обруча и бежит в сторону команды. Передает эстафету следующему участнику и так далее. Эстафета считается законченной, когда последняя девушка </w:t>
      </w:r>
      <w:r>
        <w:t xml:space="preserve">пересекла </w:t>
      </w:r>
      <w:r>
        <w:t xml:space="preserve">среднюю линию </w:t>
      </w:r>
      <w:r>
        <w:br/>
      </w:r>
      <w:r>
        <w:t>(до этого 1-й юноша должен стоять в обруче).</w:t>
      </w:r>
    </w:p>
    <w:p w14:paraId="9C000000">
      <w:pPr>
        <w:pStyle w:val="Style_1"/>
      </w:pPr>
    </w:p>
    <w:p w14:paraId="9D000000">
      <w:pPr>
        <w:pStyle w:val="Style_1"/>
        <w:rPr>
          <w:b w:val="1"/>
        </w:rPr>
      </w:pPr>
      <w:r>
        <w:rPr>
          <w:b w:val="1"/>
        </w:rPr>
        <w:t>«Скакалка»</w:t>
      </w:r>
    </w:p>
    <w:p w14:paraId="9E000000">
      <w:pPr>
        <w:pStyle w:val="Style_1"/>
      </w:pPr>
      <w:r>
        <w:rPr>
          <w:u w:val="single"/>
        </w:rPr>
        <w:t>Юноши.</w:t>
      </w:r>
      <w:r>
        <w:t xml:space="preserve"> Участник, передвигаясь вперед, совершает пять прыжков </w:t>
      </w:r>
      <w:r>
        <w:br/>
      </w:r>
      <w:r>
        <w:t xml:space="preserve">через скакалку, вращая ее вперед (можно прыгать стоя на месте). После </w:t>
      </w:r>
      <w:r>
        <w:t>огибания</w:t>
      </w:r>
      <w:r>
        <w:t xml:space="preserve"> КС выполняет аналогичное задание и возвращается к команде.</w:t>
      </w:r>
    </w:p>
    <w:p w14:paraId="9F000000">
      <w:pPr>
        <w:pStyle w:val="Style_1"/>
        <w:rPr>
          <w:b w:val="1"/>
        </w:rPr>
      </w:pPr>
      <w:r>
        <w:rPr>
          <w:u w:val="single"/>
        </w:rPr>
        <w:t>Девушки.</w:t>
      </w:r>
      <w:r>
        <w:t xml:space="preserve"> Участница, передвигаясь вперед, совершает пять прыжков </w:t>
      </w:r>
      <w:r>
        <w:br/>
      </w:r>
      <w:r>
        <w:t xml:space="preserve">через скакалку, вращая ее вперед (можно прыгать стоя на месте). После </w:t>
      </w:r>
      <w:r>
        <w:t>огибания</w:t>
      </w:r>
      <w:r>
        <w:t xml:space="preserve"> КС выполняет аналогичное задание и возвращается к команде.</w:t>
      </w:r>
    </w:p>
    <w:p w14:paraId="A0000000">
      <w:pPr>
        <w:pStyle w:val="Style_1"/>
        <w:rPr>
          <w:b w:val="1"/>
        </w:rPr>
      </w:pPr>
    </w:p>
    <w:p w14:paraId="A1000000">
      <w:pPr>
        <w:pStyle w:val="Style_1"/>
        <w:rPr>
          <w:b w:val="1"/>
        </w:rPr>
      </w:pPr>
      <w:r>
        <w:rPr>
          <w:b w:val="1"/>
        </w:rPr>
        <w:t>«Баскетбол»</w:t>
      </w:r>
    </w:p>
    <w:p w14:paraId="A2000000">
      <w:pPr>
        <w:pStyle w:val="Style_1"/>
      </w:pPr>
      <w:r>
        <w:rPr>
          <w:u w:val="single"/>
        </w:rPr>
        <w:t>Юноши.</w:t>
      </w:r>
      <w:r>
        <w:t xml:space="preserve"> Участник ведёт мяч рукой, огибает КС, ведет мяч между стойкой и обручем, огибает обруч, проводит мяч между обручем </w:t>
      </w:r>
      <w:r>
        <w:br/>
      </w:r>
      <w:r>
        <w:t>и стойкой, затем огибает стойку и возвращается к команде. После пересечения мячом средней линии имеет право сделать передачу следующему участнику эстафеты (</w:t>
      </w:r>
      <w:r>
        <w:t>обводя стойку и обруч имеет рисунок «восьмерки</w:t>
      </w:r>
      <w:r>
        <w:t>»).</w:t>
      </w:r>
    </w:p>
    <w:p w14:paraId="A3000000">
      <w:pPr>
        <w:pStyle w:val="Style_1"/>
        <w:widowControl w:val="1"/>
        <w:ind/>
        <w:jc w:val="left"/>
      </w:pPr>
      <w:r>
        <w:rPr>
          <w:u w:val="single"/>
        </w:rPr>
        <w:t>Девушки.</w:t>
      </w:r>
      <w:r>
        <w:t xml:space="preserve"> Участница ведет мяч рукой, заводит его в обруч </w:t>
      </w:r>
      <w:r>
        <w:br/>
      </w:r>
      <w:r>
        <w:t xml:space="preserve">(не помогая ногами) огибает КС и возвращается назад, салит рука в руку следующую участницу. Если мяч выкатился, она должна вернуть </w:t>
      </w:r>
      <w:r>
        <w:br/>
      </w:r>
      <w:r>
        <w:t xml:space="preserve">его в обруч. Если это не выполнено участницей, судья должен незамедлительно установить мяч в обруч. Вторая участница бежит </w:t>
      </w:r>
      <w:r>
        <w:br/>
      </w:r>
      <w:r>
        <w:t xml:space="preserve">к обручу, выводит рукой мяч из обруча, огибает КС, ведя мяч, </w:t>
      </w:r>
      <w:r>
        <w:br/>
      </w:r>
      <w:r>
        <w:t>и продолжает ведение в сторону команды. После пересечения мячом средней линии (не раньше) делает передачу следующему игроку своей команды.</w:t>
      </w:r>
    </w:p>
    <w:p w14:paraId="A4000000">
      <w:pPr>
        <w:pStyle w:val="Style_1"/>
      </w:pPr>
      <w:r>
        <w:t>Эстафета «баскетбол» выполняется баскетбольным мячом № 5.</w:t>
      </w:r>
    </w:p>
    <w:p w14:paraId="A5000000">
      <w:pPr>
        <w:pStyle w:val="Style_1"/>
        <w:rPr>
          <w:b w:val="1"/>
          <w:i w:val="1"/>
        </w:rPr>
      </w:pPr>
      <w:r>
        <w:rPr>
          <w:b w:val="1"/>
          <w:i w:val="1"/>
        </w:rPr>
        <w:t>Общие ошибки, штрафные очки</w:t>
      </w:r>
    </w:p>
    <w:p w14:paraId="A6000000">
      <w:pPr>
        <w:pStyle w:val="Style_1"/>
        <w:rPr>
          <w:b w:val="1"/>
        </w:rPr>
      </w:pPr>
      <w:r>
        <w:rPr>
          <w:b w:val="1"/>
        </w:rPr>
        <w:t>(1 ошибка = 0,5 секунды)</w:t>
      </w:r>
    </w:p>
    <w:p w14:paraId="A7000000">
      <w:pPr>
        <w:pStyle w:val="Style_1"/>
      </w:pPr>
      <w:r>
        <w:t>Нарушение стартовой линии (заступ) – 1 ошибка</w:t>
      </w:r>
    </w:p>
    <w:p w14:paraId="A8000000">
      <w:pPr>
        <w:pStyle w:val="Style_1"/>
      </w:pPr>
      <w:r>
        <w:t>Изменен порядок прохождения эстафет – 6 ошибок</w:t>
      </w:r>
    </w:p>
    <w:p w14:paraId="A9000000">
      <w:pPr>
        <w:pStyle w:val="Style_1"/>
      </w:pPr>
      <w:r>
        <w:t>Необегание</w:t>
      </w:r>
      <w:r>
        <w:t xml:space="preserve"> контрольной стойки – 6 ошибок</w:t>
      </w:r>
    </w:p>
    <w:p w14:paraId="AA000000">
      <w:pPr>
        <w:pStyle w:val="Style_1"/>
      </w:pPr>
    </w:p>
    <w:p w14:paraId="AB000000">
      <w:pPr>
        <w:pStyle w:val="Style_1"/>
      </w:pPr>
    </w:p>
    <w:p w14:paraId="AC000000">
      <w:pPr>
        <w:pStyle w:val="Style_1"/>
      </w:pPr>
    </w:p>
    <w:p w14:paraId="AD000000">
      <w:pPr>
        <w:pStyle w:val="Style_1"/>
      </w:pPr>
    </w:p>
    <w:tbl>
      <w:tblPr>
        <w:tblStyle w:val="Style_2"/>
        <w:tblW w:type="auto" w:w="0"/>
        <w:tblInd w:type="dxa" w:w="-1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802"/>
        <w:gridCol w:w="3543"/>
        <w:gridCol w:w="3045"/>
      </w:tblGrid>
      <w:tr>
        <w:tc>
          <w:tcPr>
            <w:tcW w:type="dxa" w:w="2802"/>
            <w:tcBorders>
              <w:top w:color="000000" w:sz="4" w:val="single"/>
              <w:left w:color="000000" w:sz="4" w:val="single"/>
              <w:bottom w:color="000000" w:sz="4" w:val="single"/>
              <w:right w:color="000000" w:sz="4" w:val="single"/>
            </w:tcBorders>
            <w:shd w:fill="auto" w:val="clear"/>
          </w:tcPr>
          <w:p w14:paraId="AE000000">
            <w:pPr>
              <w:pStyle w:val="Style_1"/>
              <w:rPr>
                <w:rFonts w:ascii="Arial" w:hAnsi="Arial"/>
                <w:b w:val="1"/>
              </w:rPr>
            </w:pPr>
            <w:r>
              <w:rPr>
                <w:rFonts w:ascii="Arial" w:hAnsi="Arial"/>
                <w:b w:val="1"/>
              </w:rPr>
              <w:t>Наименовани</w:t>
            </w:r>
            <w:r>
              <w:rPr>
                <w:rFonts w:ascii="Arial" w:hAnsi="Arial"/>
                <w:b w:val="1"/>
              </w:rPr>
              <w:t>е эстафеты</w:t>
            </w:r>
          </w:p>
        </w:tc>
        <w:tc>
          <w:tcPr>
            <w:tcW w:type="dxa" w:w="3543"/>
            <w:tcBorders>
              <w:top w:color="000000" w:sz="4" w:val="single"/>
              <w:left w:color="000000" w:sz="4" w:val="single"/>
              <w:bottom w:color="000000" w:sz="4" w:val="single"/>
              <w:right w:color="000000" w:sz="4" w:val="single"/>
            </w:tcBorders>
            <w:shd w:fill="auto" w:val="clear"/>
          </w:tcPr>
          <w:p w14:paraId="AF000000">
            <w:pPr>
              <w:pStyle w:val="Style_1"/>
              <w:rPr>
                <w:rFonts w:ascii="Arial" w:hAnsi="Arial"/>
                <w:b w:val="1"/>
              </w:rPr>
            </w:pPr>
            <w:r>
              <w:rPr>
                <w:rFonts w:ascii="Arial" w:hAnsi="Arial"/>
                <w:b w:val="1"/>
              </w:rPr>
              <w:t>Нарушение</w:t>
            </w:r>
          </w:p>
        </w:tc>
        <w:tc>
          <w:tcPr>
            <w:tcW w:type="dxa" w:w="3045"/>
            <w:tcBorders>
              <w:top w:color="000000" w:sz="4" w:val="single"/>
              <w:left w:color="000000" w:sz="4" w:val="single"/>
              <w:bottom w:color="000000" w:sz="4" w:val="single"/>
              <w:right w:color="000000" w:sz="4" w:val="single"/>
            </w:tcBorders>
            <w:shd w:fill="auto" w:val="clear"/>
          </w:tcPr>
          <w:p w14:paraId="B0000000">
            <w:pPr>
              <w:pStyle w:val="Style_1"/>
              <w:rPr>
                <w:rFonts w:ascii="Arial" w:hAnsi="Arial"/>
                <w:b w:val="1"/>
              </w:rPr>
            </w:pPr>
            <w:r>
              <w:rPr>
                <w:rFonts w:ascii="Arial" w:hAnsi="Arial"/>
                <w:b w:val="1"/>
              </w:rPr>
              <w:t xml:space="preserve">Количество </w:t>
            </w:r>
            <w:r>
              <w:rPr>
                <w:rFonts w:ascii="Arial" w:hAnsi="Arial"/>
                <w:b w:val="1"/>
              </w:rPr>
              <w:t>ошибок</w:t>
            </w:r>
          </w:p>
        </w:tc>
      </w:tr>
      <w:tr>
        <w:tc>
          <w:tcPr>
            <w:tcW w:type="dxa" w:w="2802"/>
            <w:tcBorders>
              <w:top w:color="000000" w:sz="4" w:val="single"/>
              <w:left w:color="000000" w:sz="4" w:val="single"/>
              <w:bottom w:color="000000" w:sz="4" w:val="single"/>
              <w:right w:color="000000" w:sz="4" w:val="single"/>
            </w:tcBorders>
            <w:shd w:fill="auto" w:val="clear"/>
          </w:tcPr>
          <w:p w14:paraId="B1000000">
            <w:pPr>
              <w:pStyle w:val="Style_1"/>
              <w:rPr>
                <w:rFonts w:ascii="Arial" w:hAnsi="Arial"/>
              </w:rPr>
            </w:pPr>
            <w:r>
              <w:rPr>
                <w:rFonts w:ascii="Arial" w:hAnsi="Arial"/>
              </w:rPr>
              <w:t>«Встречный спринт»</w:t>
            </w:r>
          </w:p>
        </w:tc>
        <w:tc>
          <w:tcPr>
            <w:tcW w:type="dxa" w:w="3543"/>
            <w:tcBorders>
              <w:top w:color="000000" w:sz="4" w:val="single"/>
              <w:left w:color="000000" w:sz="4" w:val="single"/>
              <w:bottom w:color="000000" w:sz="4" w:val="single"/>
              <w:right w:color="000000" w:sz="4" w:val="single"/>
            </w:tcBorders>
            <w:shd w:fill="auto" w:val="clear"/>
          </w:tcPr>
          <w:p w14:paraId="B2000000">
            <w:pPr>
              <w:pStyle w:val="Style_1"/>
              <w:rPr>
                <w:rFonts w:ascii="Arial" w:hAnsi="Arial"/>
              </w:rPr>
            </w:pPr>
            <w:r>
              <w:rPr>
                <w:rFonts w:ascii="Arial" w:hAnsi="Arial"/>
              </w:rPr>
              <w:t>Выход из обруча до приема эстафетной палочки</w:t>
            </w:r>
          </w:p>
        </w:tc>
        <w:tc>
          <w:tcPr>
            <w:tcW w:type="dxa" w:w="3045"/>
            <w:tcBorders>
              <w:top w:color="000000" w:sz="4" w:val="single"/>
              <w:left w:color="000000" w:sz="4" w:val="single"/>
              <w:bottom w:color="000000" w:sz="4" w:val="single"/>
              <w:right w:color="000000" w:sz="4" w:val="single"/>
            </w:tcBorders>
            <w:shd w:fill="auto" w:val="clear"/>
          </w:tcPr>
          <w:p w14:paraId="B3000000">
            <w:pPr>
              <w:pStyle w:val="Style_1"/>
              <w:rPr>
                <w:rFonts w:ascii="Arial" w:hAnsi="Arial"/>
              </w:rPr>
            </w:pPr>
            <w:r>
              <w:rPr>
                <w:rFonts w:ascii="Arial" w:hAnsi="Arial"/>
              </w:rPr>
              <w:t>1 шаг – 1 ошибка</w:t>
            </w:r>
          </w:p>
        </w:tc>
      </w:tr>
      <w:tr>
        <w:tc>
          <w:tcPr>
            <w:tcW w:type="dxa" w:w="2802"/>
            <w:tcBorders>
              <w:top w:color="000000" w:sz="4" w:val="single"/>
              <w:left w:color="000000" w:sz="4" w:val="single"/>
              <w:bottom w:color="000000" w:sz="4" w:val="single"/>
              <w:right w:color="000000" w:sz="4" w:val="single"/>
            </w:tcBorders>
            <w:shd w:fill="auto" w:val="clear"/>
          </w:tcPr>
          <w:p w14:paraId="B4000000">
            <w:pPr>
              <w:pStyle w:val="Style_1"/>
              <w:rPr>
                <w:rFonts w:ascii="Arial" w:hAnsi="Arial"/>
              </w:rPr>
            </w:pPr>
            <w:r>
              <w:rPr>
                <w:rFonts w:ascii="Arial" w:hAnsi="Arial"/>
              </w:rPr>
              <w:t>«Скакалка»</w:t>
            </w:r>
          </w:p>
        </w:tc>
        <w:tc>
          <w:tcPr>
            <w:tcW w:type="dxa" w:w="3543"/>
            <w:tcBorders>
              <w:top w:color="000000" w:sz="4" w:val="single"/>
              <w:left w:color="000000" w:sz="4" w:val="single"/>
              <w:bottom w:color="000000" w:sz="4" w:val="single"/>
              <w:right w:color="000000" w:sz="4" w:val="single"/>
            </w:tcBorders>
            <w:shd w:fill="auto" w:val="clear"/>
          </w:tcPr>
          <w:p w14:paraId="B5000000">
            <w:pPr>
              <w:pStyle w:val="Style_1"/>
              <w:rPr>
                <w:rFonts w:ascii="Arial" w:hAnsi="Arial"/>
              </w:rPr>
            </w:pPr>
            <w:r>
              <w:rPr>
                <w:rFonts w:ascii="Arial" w:hAnsi="Arial"/>
              </w:rPr>
              <w:t xml:space="preserve">За каждый несовершенный прыжок </w:t>
            </w:r>
          </w:p>
        </w:tc>
        <w:tc>
          <w:tcPr>
            <w:tcW w:type="dxa" w:w="3045"/>
            <w:tcBorders>
              <w:top w:color="000000" w:sz="4" w:val="single"/>
              <w:left w:color="000000" w:sz="4" w:val="single"/>
              <w:bottom w:color="000000" w:sz="4" w:val="single"/>
              <w:right w:color="000000" w:sz="4" w:val="single"/>
            </w:tcBorders>
            <w:shd w:fill="auto" w:val="clear"/>
          </w:tcPr>
          <w:p w14:paraId="B6000000">
            <w:pPr>
              <w:pStyle w:val="Style_1"/>
              <w:rPr>
                <w:rFonts w:ascii="Arial" w:hAnsi="Arial"/>
              </w:rPr>
            </w:pPr>
            <w:r>
              <w:rPr>
                <w:rFonts w:ascii="Arial" w:hAnsi="Arial"/>
              </w:rPr>
              <w:t>2 ошибки за каждый шаг</w:t>
            </w:r>
          </w:p>
        </w:tc>
      </w:tr>
      <w:tr>
        <w:tc>
          <w:tcPr>
            <w:tcW w:type="dxa" w:w="2802"/>
            <w:vMerge w:val="restart"/>
            <w:tcBorders>
              <w:top w:color="000000" w:sz="4" w:val="single"/>
              <w:left w:color="000000" w:sz="4" w:val="single"/>
              <w:bottom w:color="000000" w:sz="4" w:val="single"/>
              <w:right w:color="000000" w:sz="4" w:val="single"/>
            </w:tcBorders>
            <w:shd w:fill="auto" w:val="clear"/>
          </w:tcPr>
          <w:p w14:paraId="B7000000">
            <w:pPr>
              <w:pStyle w:val="Style_1"/>
              <w:rPr>
                <w:rFonts w:ascii="Arial" w:hAnsi="Arial"/>
              </w:rPr>
            </w:pPr>
            <w:r>
              <w:rPr>
                <w:rFonts w:ascii="Arial" w:hAnsi="Arial"/>
              </w:rPr>
              <w:t>«Баскетбол»</w:t>
            </w:r>
          </w:p>
        </w:tc>
        <w:tc>
          <w:tcPr>
            <w:tcW w:type="dxa" w:w="3543"/>
            <w:tcBorders>
              <w:top w:color="000000" w:sz="4" w:val="single"/>
              <w:left w:color="000000" w:sz="4" w:val="single"/>
              <w:bottom w:color="000000" w:sz="4" w:val="single"/>
              <w:right w:color="000000" w:sz="4" w:val="single"/>
            </w:tcBorders>
            <w:shd w:fill="auto" w:val="clear"/>
          </w:tcPr>
          <w:p w14:paraId="B8000000">
            <w:pPr>
              <w:pStyle w:val="Style_1"/>
              <w:rPr>
                <w:rFonts w:ascii="Arial" w:hAnsi="Arial"/>
              </w:rPr>
            </w:pPr>
            <w:r>
              <w:rPr>
                <w:rFonts w:ascii="Arial" w:hAnsi="Arial"/>
              </w:rPr>
              <w:t>1.Передача мяча до центральной линии</w:t>
            </w:r>
          </w:p>
        </w:tc>
        <w:tc>
          <w:tcPr>
            <w:tcW w:type="dxa" w:w="3045"/>
            <w:tcBorders>
              <w:top w:color="000000" w:sz="4" w:val="single"/>
              <w:left w:color="000000" w:sz="4" w:val="single"/>
              <w:bottom w:color="000000" w:sz="4" w:val="single"/>
              <w:right w:color="000000" w:sz="4" w:val="single"/>
            </w:tcBorders>
            <w:shd w:fill="auto" w:val="clear"/>
          </w:tcPr>
          <w:p w14:paraId="B9000000">
            <w:pPr>
              <w:pStyle w:val="Style_1"/>
              <w:rPr>
                <w:rFonts w:ascii="Arial" w:hAnsi="Arial"/>
              </w:rPr>
            </w:pPr>
            <w:r>
              <w:rPr>
                <w:rFonts w:ascii="Arial" w:hAnsi="Arial"/>
              </w:rPr>
              <w:t>1 шаг – 1 ошибка</w:t>
            </w:r>
          </w:p>
        </w:tc>
      </w:tr>
      <w:tr>
        <w:tc>
          <w:tcPr>
            <w:tcW w:type="dxa" w:w="2802"/>
            <w:gridSpan w:val="1"/>
            <w:vMerge w:val="continue"/>
            <w:tcBorders>
              <w:top w:color="000000" w:sz="4" w:val="single"/>
              <w:left w:color="000000" w:sz="4" w:val="single"/>
              <w:bottom w:color="000000" w:sz="4" w:val="single"/>
              <w:right w:color="000000" w:sz="4" w:val="single"/>
            </w:tcBorders>
            <w:shd w:fill="auto" w:val="clear"/>
          </w:tcPr>
          <w:p/>
        </w:tc>
        <w:tc>
          <w:tcPr>
            <w:tcW w:type="dxa" w:w="3543"/>
            <w:tcBorders>
              <w:top w:color="000000" w:sz="4" w:val="single"/>
              <w:left w:color="000000" w:sz="4" w:val="single"/>
              <w:bottom w:color="000000" w:sz="4" w:val="single"/>
              <w:right w:color="000000" w:sz="4" w:val="single"/>
            </w:tcBorders>
            <w:shd w:fill="auto" w:val="clear"/>
          </w:tcPr>
          <w:p w14:paraId="BA000000">
            <w:pPr>
              <w:pStyle w:val="Style_1"/>
              <w:rPr>
                <w:rFonts w:ascii="Arial" w:hAnsi="Arial"/>
              </w:rPr>
            </w:pPr>
            <w:r>
              <w:rPr>
                <w:rFonts w:ascii="Arial" w:hAnsi="Arial"/>
              </w:rPr>
              <w:t>2.«Пробежка» при выполнении ведения мяча</w:t>
            </w:r>
          </w:p>
        </w:tc>
        <w:tc>
          <w:tcPr>
            <w:tcW w:type="dxa" w:w="3045"/>
            <w:tcBorders>
              <w:top w:color="000000" w:sz="4" w:val="single"/>
              <w:left w:color="000000" w:sz="4" w:val="single"/>
              <w:bottom w:color="000000" w:sz="4" w:val="single"/>
              <w:right w:color="000000" w:sz="4" w:val="single"/>
            </w:tcBorders>
            <w:shd w:fill="auto" w:val="clear"/>
          </w:tcPr>
          <w:p w14:paraId="BB000000">
            <w:pPr>
              <w:pStyle w:val="Style_1"/>
              <w:rPr>
                <w:rFonts w:ascii="Arial" w:hAnsi="Arial"/>
              </w:rPr>
            </w:pPr>
            <w:r>
              <w:rPr>
                <w:rFonts w:ascii="Arial" w:hAnsi="Arial"/>
              </w:rPr>
              <w:t>1 ошибка</w:t>
            </w:r>
          </w:p>
        </w:tc>
      </w:tr>
      <w:tr>
        <w:tc>
          <w:tcPr>
            <w:tcW w:type="dxa" w:w="2802"/>
            <w:gridSpan w:val="1"/>
            <w:vMerge w:val="continue"/>
            <w:tcBorders>
              <w:top w:color="000000" w:sz="4" w:val="single"/>
              <w:left w:color="000000" w:sz="4" w:val="single"/>
              <w:bottom w:color="000000" w:sz="4" w:val="single"/>
              <w:right w:color="000000" w:sz="4" w:val="single"/>
            </w:tcBorders>
            <w:shd w:fill="auto" w:val="clear"/>
          </w:tcPr>
          <w:p/>
        </w:tc>
        <w:tc>
          <w:tcPr>
            <w:tcW w:type="dxa" w:w="3543"/>
            <w:tcBorders>
              <w:top w:color="000000" w:sz="4" w:val="single"/>
              <w:left w:color="000000" w:sz="4" w:val="single"/>
              <w:bottom w:color="000000" w:sz="4" w:val="single"/>
              <w:right w:color="000000" w:sz="4" w:val="single"/>
            </w:tcBorders>
            <w:shd w:fill="auto" w:val="clear"/>
          </w:tcPr>
          <w:p w14:paraId="BC000000">
            <w:pPr>
              <w:pStyle w:val="Style_1"/>
              <w:rPr>
                <w:rFonts w:ascii="Arial" w:hAnsi="Arial"/>
              </w:rPr>
            </w:pPr>
            <w:r>
              <w:rPr>
                <w:rFonts w:ascii="Arial" w:hAnsi="Arial"/>
              </w:rPr>
              <w:t>3.Неправильно выполнена «Восьмерка»</w:t>
            </w:r>
          </w:p>
        </w:tc>
        <w:tc>
          <w:tcPr>
            <w:tcW w:type="dxa" w:w="3045"/>
            <w:tcBorders>
              <w:top w:color="000000" w:sz="4" w:val="single"/>
              <w:left w:color="000000" w:sz="4" w:val="single"/>
              <w:bottom w:color="000000" w:sz="4" w:val="single"/>
              <w:right w:color="000000" w:sz="4" w:val="single"/>
            </w:tcBorders>
            <w:shd w:fill="auto" w:val="clear"/>
          </w:tcPr>
          <w:p w14:paraId="BD000000">
            <w:pPr>
              <w:pStyle w:val="Style_1"/>
              <w:rPr>
                <w:rFonts w:ascii="Arial" w:hAnsi="Arial"/>
              </w:rPr>
            </w:pPr>
            <w:r>
              <w:rPr>
                <w:rFonts w:ascii="Arial" w:hAnsi="Arial"/>
              </w:rPr>
              <w:t>6 ошибок</w:t>
            </w:r>
          </w:p>
        </w:tc>
      </w:tr>
      <w:tr>
        <w:tc>
          <w:tcPr>
            <w:tcW w:type="dxa" w:w="2802"/>
            <w:gridSpan w:val="1"/>
            <w:vMerge w:val="continue"/>
            <w:tcBorders>
              <w:top w:color="000000" w:sz="4" w:val="single"/>
              <w:left w:color="000000" w:sz="4" w:val="single"/>
              <w:bottom w:color="000000" w:sz="4" w:val="single"/>
              <w:right w:color="000000" w:sz="4" w:val="single"/>
            </w:tcBorders>
            <w:shd w:fill="auto" w:val="clear"/>
          </w:tcPr>
          <w:p/>
        </w:tc>
        <w:tc>
          <w:tcPr>
            <w:tcW w:type="dxa" w:w="3543"/>
            <w:tcBorders>
              <w:top w:color="000000" w:sz="4" w:val="single"/>
              <w:left w:color="000000" w:sz="4" w:val="single"/>
              <w:bottom w:color="000000" w:sz="4" w:val="single"/>
              <w:right w:color="000000" w:sz="4" w:val="single"/>
            </w:tcBorders>
            <w:shd w:fill="auto" w:val="clear"/>
          </w:tcPr>
          <w:p w14:paraId="BE000000">
            <w:pPr>
              <w:pStyle w:val="Style_1"/>
              <w:rPr>
                <w:rFonts w:ascii="Arial" w:hAnsi="Arial"/>
              </w:rPr>
            </w:pPr>
            <w:r>
              <w:rPr>
                <w:rFonts w:ascii="Arial" w:hAnsi="Arial"/>
              </w:rPr>
              <w:t>4.Ведение мяча внутри обруча, сокращающее путь участника</w:t>
            </w:r>
          </w:p>
        </w:tc>
        <w:tc>
          <w:tcPr>
            <w:tcW w:type="dxa" w:w="3045"/>
            <w:tcBorders>
              <w:top w:color="000000" w:sz="4" w:val="single"/>
              <w:left w:color="000000" w:sz="4" w:val="single"/>
              <w:bottom w:color="000000" w:sz="4" w:val="single"/>
              <w:right w:color="000000" w:sz="4" w:val="single"/>
            </w:tcBorders>
            <w:shd w:fill="auto" w:val="clear"/>
          </w:tcPr>
          <w:p w14:paraId="BF000000">
            <w:pPr>
              <w:pStyle w:val="Style_1"/>
              <w:rPr>
                <w:rFonts w:ascii="Arial" w:hAnsi="Arial"/>
              </w:rPr>
            </w:pPr>
            <w:r>
              <w:rPr>
                <w:rFonts w:ascii="Arial" w:hAnsi="Arial"/>
              </w:rPr>
              <w:t>1 ошибка</w:t>
            </w:r>
          </w:p>
        </w:tc>
      </w:tr>
    </w:tbl>
    <w:p w14:paraId="C0000000">
      <w:pPr>
        <w:pStyle w:val="Style_1"/>
      </w:pPr>
    </w:p>
    <w:p w14:paraId="C1000000">
      <w:pPr>
        <w:pStyle w:val="Style_1"/>
      </w:pPr>
    </w:p>
    <w:p w14:paraId="C2000000">
      <w:pPr>
        <w:pStyle w:val="Style_1"/>
        <w:widowControl w:val="1"/>
        <w:ind/>
        <w:jc w:val="center"/>
        <w:rPr>
          <w:b w:val="1"/>
        </w:rPr>
      </w:pPr>
      <w:r>
        <w:rPr>
          <w:b w:val="1"/>
        </w:rPr>
        <w:t>VI</w:t>
      </w:r>
      <w:r>
        <w:rPr>
          <w:b w:val="1"/>
        </w:rPr>
        <w:t>.</w:t>
      </w:r>
      <w:r>
        <w:t xml:space="preserve"> </w:t>
      </w:r>
      <w:r>
        <w:rPr>
          <w:b w:val="1"/>
        </w:rPr>
        <w:t>Условия подведения итогов</w:t>
      </w:r>
    </w:p>
    <w:p w14:paraId="C3000000">
      <w:pPr>
        <w:pStyle w:val="Style_1"/>
        <w:widowControl w:val="1"/>
        <w:ind w:firstLine="0" w:left="0"/>
        <w:rPr>
          <w:b w:val="1"/>
        </w:rPr>
      </w:pPr>
    </w:p>
    <w:p w14:paraId="C4000000">
      <w:pPr>
        <w:pStyle w:val="Style_1"/>
      </w:pPr>
      <w:r>
        <w:t>Итоги первого этапа Президентских состязаний подводятся в соответствии с положением о проведении школьного</w:t>
      </w:r>
      <w:r>
        <w:t xml:space="preserve"> .</w:t>
      </w:r>
    </w:p>
    <w:p w14:paraId="C5000000">
      <w:pPr>
        <w:pStyle w:val="Style_1"/>
        <w:widowControl w:val="1"/>
        <w:ind/>
        <w:jc w:val="left"/>
      </w:pPr>
      <w:r>
        <w:t xml:space="preserve">Победители школьного этапа Президентских состязаний определяются по наименьшей сумме мест, занятых классом-командой </w:t>
      </w:r>
      <w:r>
        <w:br/>
      </w:r>
      <w:r>
        <w:t xml:space="preserve">в обязательных видах программы, умноженной на соответствующий коэффициент: в спортивном многоборье – 2, </w:t>
      </w:r>
      <w:r>
        <w:rPr>
          <w:b w:val="1"/>
        </w:rPr>
        <w:t>в подвижных играх – 1</w:t>
      </w:r>
      <w:r>
        <w:t xml:space="preserve">, </w:t>
      </w:r>
      <w:r>
        <w:br/>
      </w:r>
      <w:r>
        <w:t>в теоретическом конкурсе – 1,5, в эстафетном беге – 1,5.</w:t>
      </w:r>
      <w:r>
        <w:t xml:space="preserve"> </w:t>
      </w:r>
    </w:p>
    <w:p w14:paraId="C6000000">
      <w:pPr>
        <w:pStyle w:val="Style_1"/>
        <w:widowControl w:val="1"/>
        <w:ind/>
        <w:jc w:val="left"/>
      </w:pPr>
      <w:r>
        <w:t xml:space="preserve">Результаты в </w:t>
      </w:r>
      <w:r>
        <w:rPr>
          <w:b w:val="1"/>
        </w:rPr>
        <w:t>спортивном многоборье</w:t>
      </w:r>
      <w:r>
        <w:t xml:space="preserve"> определяются по суммарному показателю,</w:t>
      </w:r>
    </w:p>
    <w:p w14:paraId="C7000000">
      <w:pPr>
        <w:pStyle w:val="Style_1"/>
        <w:widowControl w:val="1"/>
        <w:ind/>
        <w:jc w:val="left"/>
      </w:pPr>
      <w:r>
        <w:t xml:space="preserve"> и 2 лучших результатов  </w:t>
      </w:r>
      <w:r>
        <w:br/>
      </w:r>
      <w:r>
        <w:t xml:space="preserve">у юношей и 2 лучших результатов у девушек среди сельских классов-команд. При равенстве очков у двух и более класс-команд преимущество получает класс-команда, </w:t>
      </w:r>
      <w:r>
        <w:t>набравшая</w:t>
      </w:r>
      <w:r>
        <w:t xml:space="preserve"> большую сумму очков в беге </w:t>
      </w:r>
      <w:r>
        <w:br/>
      </w:r>
      <w:r>
        <w:t>на 1000 м.</w:t>
      </w:r>
    </w:p>
    <w:p w14:paraId="C8000000">
      <w:pPr>
        <w:pStyle w:val="Style_1"/>
      </w:pPr>
      <w:r>
        <w:t xml:space="preserve">Участнику класса-команды, который не смог принять участие </w:t>
      </w:r>
      <w:r>
        <w:br/>
      </w:r>
      <w:r>
        <w:t xml:space="preserve">в спортивном многоборье (тестах), в том числе по уважительной причине, </w:t>
      </w:r>
      <w:r>
        <w:br/>
      </w:r>
      <w:r>
        <w:t xml:space="preserve">по решению врача (болезнь, травма и т.п.) начисляется 0 (ноль) очков </w:t>
      </w:r>
      <w:r>
        <w:br/>
      </w:r>
      <w:r>
        <w:t xml:space="preserve">за все виды программы спортивного многоборья. </w:t>
      </w:r>
    </w:p>
    <w:p w14:paraId="C9000000">
      <w:pPr>
        <w:pStyle w:val="Style_1"/>
      </w:pPr>
      <w:r>
        <w:t xml:space="preserve">Результаты в </w:t>
      </w:r>
      <w:r>
        <w:rPr>
          <w:b w:val="1"/>
        </w:rPr>
        <w:t>теоретическом конкурсе</w:t>
      </w:r>
      <w:r>
        <w:t xml:space="preserve"> определяются </w:t>
      </w:r>
      <w:r>
        <w:br/>
      </w:r>
      <w:r>
        <w:t xml:space="preserve">по наибольшей сумме баллов. </w:t>
      </w:r>
    </w:p>
    <w:p w14:paraId="CA000000">
      <w:pPr>
        <w:pStyle w:val="Style_1"/>
      </w:pPr>
      <w:r>
        <w:t xml:space="preserve">В эстафетном беге места определяются по лучшему времени. </w:t>
      </w:r>
    </w:p>
    <w:p w14:paraId="CB000000">
      <w:pPr>
        <w:pStyle w:val="Style_1"/>
      </w:pPr>
      <w:r>
        <w:t xml:space="preserve">В случае </w:t>
      </w:r>
      <w:r>
        <w:t>равенства результатов в командном зачете,</w:t>
      </w:r>
      <w:r>
        <w:t xml:space="preserve"> преимущество получает класс-команда, </w:t>
      </w:r>
      <w:r>
        <w:t>имеющая</w:t>
      </w:r>
      <w:r>
        <w:t xml:space="preserve"> лучший результат в спортивном многоборье. При равенстве результатов в </w:t>
      </w:r>
      <w:r>
        <w:t>теоретическомконкурсе</w:t>
      </w:r>
      <w:r>
        <w:t xml:space="preserve"> преимущество получает класс-команда </w:t>
      </w:r>
      <w:r>
        <w:t>показавшая</w:t>
      </w:r>
      <w:r>
        <w:t xml:space="preserve"> наименьшее </w:t>
      </w:r>
      <w:r>
        <w:t xml:space="preserve">время при </w:t>
      </w:r>
      <w:r>
        <w:t xml:space="preserve">прохождении конкурса. </w:t>
      </w:r>
      <w:r>
        <w:t>Дополнительно определяются классы-команды, занявшие 1, 2 и 3 места, в отдельных видах программы – в спортивном многоборье, эстафетном беге,</w:t>
      </w:r>
      <w:r>
        <w:t xml:space="preserve"> теоретическом конкурсе и подвижных играх (эстафеты).</w:t>
      </w:r>
    </w:p>
    <w:p w14:paraId="CC000000">
      <w:pPr>
        <w:pStyle w:val="Style_1"/>
        <w:widowControl w:val="1"/>
        <w:ind/>
        <w:jc w:val="center"/>
      </w:pPr>
      <w:r>
        <w:rPr>
          <w:b w:val="1"/>
        </w:rPr>
        <w:t>VII</w:t>
      </w:r>
      <w:r>
        <w:rPr>
          <w:b w:val="1"/>
        </w:rPr>
        <w:t>. Награждение</w:t>
      </w:r>
    </w:p>
    <w:p w14:paraId="CD000000">
      <w:pPr>
        <w:pStyle w:val="Style_1"/>
        <w:rPr>
          <w:b w:val="1"/>
        </w:rPr>
      </w:pPr>
    </w:p>
    <w:p w14:paraId="CE000000">
      <w:pPr>
        <w:pStyle w:val="Style_1"/>
        <w:rPr>
          <w:b w:val="1"/>
        </w:rPr>
      </w:pPr>
    </w:p>
    <w:p w14:paraId="CF000000">
      <w:pPr>
        <w:pStyle w:val="Style_1"/>
        <w:widowControl w:val="1"/>
        <w:ind/>
        <w:jc w:val="left"/>
      </w:pPr>
      <w:r>
        <w:t>Награждение победителей и призеров первого этапа Презид</w:t>
      </w:r>
      <w:r>
        <w:t xml:space="preserve">ентских состязаний проводится в </w:t>
      </w:r>
      <w:r>
        <w:t xml:space="preserve">соответствии </w:t>
      </w:r>
      <w:r>
        <w:t xml:space="preserve">с положениями </w:t>
      </w:r>
      <w:r>
        <w:br/>
      </w:r>
      <w:r>
        <w:t>о проведении школьного  этапа.</w:t>
      </w:r>
    </w:p>
    <w:p w14:paraId="D0000000">
      <w:pPr>
        <w:pStyle w:val="Style_1"/>
        <w:widowControl w:val="1"/>
        <w:ind/>
        <w:jc w:val="left"/>
      </w:pPr>
      <w:r>
        <w:t xml:space="preserve">Участники классов-команд, занявших 1, 2 и 3 места в общекомандном зачете, </w:t>
      </w:r>
      <w:r>
        <w:t>награждаются грамотами</w:t>
      </w:r>
      <w:r>
        <w:t>.</w:t>
      </w:r>
    </w:p>
    <w:p w14:paraId="D1000000">
      <w:pPr>
        <w:pStyle w:val="Style_1"/>
        <w:widowControl w:val="1"/>
        <w:ind/>
        <w:jc w:val="left"/>
      </w:pPr>
    </w:p>
    <w:p w14:paraId="D2000000">
      <w:pPr>
        <w:pStyle w:val="Style_1"/>
        <w:widowControl w:val="1"/>
        <w:ind/>
        <w:jc w:val="left"/>
      </w:pPr>
    </w:p>
    <w:p w14:paraId="D3000000">
      <w:pPr>
        <w:pStyle w:val="Style_1"/>
      </w:pPr>
    </w:p>
    <w:p w14:paraId="D4000000">
      <w:pPr>
        <w:pStyle w:val="Style_1"/>
      </w:pPr>
    </w:p>
    <w:p w14:paraId="D5000000">
      <w:pPr>
        <w:pStyle w:val="Style_1"/>
      </w:pPr>
    </w:p>
    <w:sectPr>
      <w:type w:val="continuous"/>
      <w:pgSz w:h="16944" w:orient="portrait" w:w="12062"/>
      <w:pgMar w:bottom="4363" w:footer="720" w:gutter="0" w:header="720" w:left="854" w:right="2421" w:top="81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widowControl w:val="1"/>
        <w:spacing w:after="160" w:before="0" w:line="264"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3" w:type="paragraph">
    <w:name w:val="Normal"/>
    <w:link w:val="Style_3_ch"/>
    <w:uiPriority w:val="0"/>
    <w:qFormat/>
    <w:pPr>
      <w:widowControl w:val="1"/>
      <w:spacing w:after="4" w:line="252" w:lineRule="auto"/>
      <w:ind w:firstLine="710" w:left="10" w:right="115"/>
      <w:jc w:val="both"/>
    </w:pPr>
    <w:rPr>
      <w:rFonts w:ascii="Times New Roman" w:hAnsi="Times New Roman"/>
      <w:sz w:val="24"/>
    </w:rPr>
  </w:style>
  <w:style w:default="1" w:styleId="Style_3_ch" w:type="character">
    <w:name w:val="Normal"/>
    <w:link w:val="Style_3"/>
    <w:rPr>
      <w:rFonts w:ascii="Times New Roman" w:hAnsi="Times New Roman"/>
      <w:sz w:val="24"/>
    </w:rPr>
  </w:style>
  <w:style w:styleId="Style_4" w:type="paragraph">
    <w:name w:val="toc 2"/>
    <w:next w:val="Style_3"/>
    <w:link w:val="Style_4_ch"/>
    <w:uiPriority w:val="39"/>
    <w:pPr>
      <w:widowControl w:val="1"/>
      <w:ind w:left="200"/>
    </w:pPr>
    <w:rPr>
      <w:rFonts w:ascii="XO Thames" w:hAnsi="XO Thames"/>
      <w:sz w:val="28"/>
    </w:rPr>
  </w:style>
  <w:style w:styleId="Style_4_ch" w:type="character">
    <w:name w:val="toc 2"/>
    <w:link w:val="Style_4"/>
    <w:rPr>
      <w:rFonts w:ascii="XO Thames" w:hAnsi="XO Thames"/>
      <w:sz w:val="28"/>
    </w:rPr>
  </w:style>
  <w:style w:styleId="Style_5" w:type="paragraph">
    <w:name w:val="Гиперссылка1"/>
    <w:link w:val="Style_5_ch"/>
    <w:rPr>
      <w:color w:val="0000FF"/>
      <w:u w:val="single"/>
    </w:rPr>
  </w:style>
  <w:style w:styleId="Style_5_ch" w:type="character">
    <w:name w:val="Гиперссылка1"/>
    <w:link w:val="Style_5"/>
    <w:rPr>
      <w:color w:val="0000FF"/>
      <w:u w:val="single"/>
    </w:rPr>
  </w:style>
  <w:style w:styleId="Style_6" w:type="paragraph">
    <w:name w:val="toc 4"/>
    <w:next w:val="Style_3"/>
    <w:link w:val="Style_6_ch"/>
    <w:uiPriority w:val="39"/>
    <w:pPr>
      <w:widowControl w:val="1"/>
      <w:ind w:left="600"/>
    </w:pPr>
    <w:rPr>
      <w:rFonts w:ascii="XO Thames" w:hAnsi="XO Thames"/>
      <w:sz w:val="28"/>
    </w:rPr>
  </w:style>
  <w:style w:styleId="Style_6_ch" w:type="character">
    <w:name w:val="toc 4"/>
    <w:link w:val="Style_6"/>
    <w:rPr>
      <w:rFonts w:ascii="XO Thames" w:hAnsi="XO Thames"/>
      <w:sz w:val="28"/>
    </w:rPr>
  </w:style>
  <w:style w:styleId="Style_7" w:type="paragraph">
    <w:name w:val="toc 6"/>
    <w:next w:val="Style_3"/>
    <w:link w:val="Style_7_ch"/>
    <w:uiPriority w:val="39"/>
    <w:pPr>
      <w:widowControl w:val="1"/>
      <w:ind w:left="1000"/>
    </w:pPr>
    <w:rPr>
      <w:rFonts w:ascii="XO Thames" w:hAnsi="XO Thames"/>
      <w:sz w:val="28"/>
    </w:rPr>
  </w:style>
  <w:style w:styleId="Style_7_ch" w:type="character">
    <w:name w:val="toc 6"/>
    <w:link w:val="Style_7"/>
    <w:rPr>
      <w:rFonts w:ascii="XO Thames" w:hAnsi="XO Thames"/>
      <w:sz w:val="28"/>
    </w:rPr>
  </w:style>
  <w:style w:styleId="Style_8" w:type="paragraph">
    <w:name w:val="toc 7"/>
    <w:next w:val="Style_3"/>
    <w:link w:val="Style_8_ch"/>
    <w:uiPriority w:val="39"/>
    <w:pPr>
      <w:widowControl w:val="1"/>
      <w:ind w:left="1200"/>
    </w:pPr>
    <w:rPr>
      <w:rFonts w:ascii="XO Thames" w:hAnsi="XO Thames"/>
      <w:sz w:val="28"/>
    </w:rPr>
  </w:style>
  <w:style w:styleId="Style_8_ch" w:type="character">
    <w:name w:val="toc 7"/>
    <w:link w:val="Style_8"/>
    <w:rPr>
      <w:rFonts w:ascii="XO Thames" w:hAnsi="XO Thames"/>
      <w:sz w:val="28"/>
    </w:rPr>
  </w:style>
  <w:style w:styleId="Style_9" w:type="paragraph">
    <w:name w:val="Endnote"/>
    <w:link w:val="Style_9_ch"/>
    <w:pPr>
      <w:ind w:firstLine="851" w:left="0"/>
      <w:jc w:val="both"/>
    </w:pPr>
    <w:rPr>
      <w:rFonts w:ascii="XO Thames" w:hAnsi="XO Thames"/>
      <w:sz w:val="22"/>
    </w:rPr>
  </w:style>
  <w:style w:styleId="Style_9_ch" w:type="character">
    <w:name w:val="Endnote"/>
    <w:link w:val="Style_9"/>
    <w:rPr>
      <w:rFonts w:ascii="XO Thames" w:hAnsi="XO Thames"/>
      <w:sz w:val="22"/>
    </w:rPr>
  </w:style>
  <w:style w:styleId="Style_10" w:type="paragraph">
    <w:name w:val="heading 3"/>
    <w:next w:val="Style_3"/>
    <w:link w:val="Style_10_ch"/>
    <w:uiPriority w:val="9"/>
    <w:qFormat/>
    <w:pPr>
      <w:widowControl w:val="1"/>
      <w:spacing w:after="120" w:before="120"/>
      <w:ind/>
      <w:jc w:val="both"/>
      <w:outlineLvl w:val="2"/>
    </w:pPr>
    <w:rPr>
      <w:rFonts w:ascii="XO Thames" w:hAnsi="XO Thames"/>
      <w:b w:val="1"/>
      <w:sz w:val="26"/>
    </w:rPr>
  </w:style>
  <w:style w:styleId="Style_10_ch" w:type="character">
    <w:name w:val="heading 3"/>
    <w:link w:val="Style_10"/>
    <w:rPr>
      <w:rFonts w:ascii="XO Thames" w:hAnsi="XO Thames"/>
      <w:b w:val="1"/>
      <w:sz w:val="26"/>
    </w:rPr>
  </w:style>
  <w:style w:styleId="Style_11" w:type="paragraph">
    <w:name w:val="Основной шрифт абзаца1"/>
    <w:link w:val="Style_11_ch"/>
  </w:style>
  <w:style w:styleId="Style_11_ch" w:type="character">
    <w:name w:val="Основной шрифт абзаца1"/>
    <w:link w:val="Style_11"/>
  </w:style>
  <w:style w:styleId="Style_12" w:type="paragraph">
    <w:name w:val="toc 3"/>
    <w:next w:val="Style_3"/>
    <w:link w:val="Style_12_ch"/>
    <w:uiPriority w:val="39"/>
    <w:pPr>
      <w:widowControl w:val="1"/>
      <w:ind w:left="400"/>
    </w:pPr>
    <w:rPr>
      <w:rFonts w:ascii="XO Thames" w:hAnsi="XO Thames"/>
      <w:sz w:val="28"/>
    </w:rPr>
  </w:style>
  <w:style w:styleId="Style_12_ch" w:type="character">
    <w:name w:val="toc 3"/>
    <w:link w:val="Style_12"/>
    <w:rPr>
      <w:rFonts w:ascii="XO Thames" w:hAnsi="XO Thames"/>
      <w:sz w:val="28"/>
    </w:rPr>
  </w:style>
  <w:style w:styleId="Style_13" w:type="paragraph">
    <w:name w:val="heading 5"/>
    <w:next w:val="Style_3"/>
    <w:link w:val="Style_13_ch"/>
    <w:uiPriority w:val="9"/>
    <w:qFormat/>
    <w:pPr>
      <w:widowControl w:val="1"/>
      <w:spacing w:after="120" w:before="120"/>
      <w:ind/>
      <w:jc w:val="both"/>
      <w:outlineLvl w:val="4"/>
    </w:pPr>
    <w:rPr>
      <w:rFonts w:ascii="XO Thames" w:hAnsi="XO Thames"/>
      <w:b w:val="1"/>
    </w:rPr>
  </w:style>
  <w:style w:styleId="Style_13_ch" w:type="character">
    <w:name w:val="heading 5"/>
    <w:link w:val="Style_13"/>
    <w:rPr>
      <w:rFonts w:ascii="XO Thames" w:hAnsi="XO Thames"/>
      <w:b w:val="1"/>
    </w:rPr>
  </w:style>
  <w:style w:styleId="Style_14" w:type="paragraph">
    <w:name w:val="heading 1"/>
    <w:next w:val="Style_3"/>
    <w:link w:val="Style_14_ch"/>
    <w:uiPriority w:val="9"/>
    <w:qFormat/>
    <w:pPr>
      <w:widowControl w:val="1"/>
      <w:spacing w:after="120" w:before="120"/>
      <w:ind/>
      <w:jc w:val="both"/>
      <w:outlineLvl w:val="0"/>
    </w:pPr>
    <w:rPr>
      <w:rFonts w:ascii="XO Thames" w:hAnsi="XO Thames"/>
      <w:b w:val="1"/>
      <w:sz w:val="32"/>
    </w:rPr>
  </w:style>
  <w:style w:styleId="Style_14_ch" w:type="character">
    <w:name w:val="heading 1"/>
    <w:link w:val="Style_14"/>
    <w:rPr>
      <w:rFonts w:ascii="XO Thames" w:hAnsi="XO Thames"/>
      <w:b w:val="1"/>
      <w:sz w:val="32"/>
    </w:rPr>
  </w:style>
  <w:style w:styleId="Style_15" w:type="paragraph">
    <w:name w:val="Plain Text"/>
    <w:basedOn w:val="Style_3"/>
    <w:link w:val="Style_15_ch"/>
    <w:pPr>
      <w:widowControl w:val="1"/>
      <w:spacing w:after="0" w:line="240" w:lineRule="auto"/>
      <w:ind w:firstLine="454" w:left="0" w:right="0"/>
    </w:pPr>
    <w:rPr>
      <w:rFonts w:ascii="Courier New" w:hAnsi="Courier New"/>
      <w:color w:val="000000"/>
      <w:sz w:val="20"/>
    </w:rPr>
  </w:style>
  <w:style w:styleId="Style_15_ch" w:type="character">
    <w:name w:val="Plain Text"/>
    <w:basedOn w:val="Style_3_ch"/>
    <w:link w:val="Style_15"/>
    <w:rPr>
      <w:rFonts w:ascii="Courier New" w:hAnsi="Courier New"/>
      <w:color w:val="000000"/>
      <w:sz w:val="20"/>
    </w:rPr>
  </w:style>
  <w:style w:styleId="Style_16" w:type="paragraph">
    <w:name w:val="Hyperlink"/>
    <w:link w:val="Style_16_ch"/>
    <w:rPr>
      <w:color w:val="0000FF"/>
      <w:u w:val="single"/>
    </w:rPr>
  </w:style>
  <w:style w:styleId="Style_16_ch" w:type="character">
    <w:name w:val="Hyperlink"/>
    <w:link w:val="Style_16"/>
    <w:rPr>
      <w:color w:val="0000FF"/>
      <w:u w:val="single"/>
    </w:rPr>
  </w:style>
  <w:style w:styleId="Style_17" w:type="paragraph">
    <w:name w:val="Footnote"/>
    <w:link w:val="Style_17_ch"/>
    <w:pPr>
      <w:widowControl w:val="1"/>
      <w:ind w:firstLine="851"/>
      <w:jc w:val="both"/>
    </w:pPr>
    <w:rPr>
      <w:rFonts w:ascii="XO Thames" w:hAnsi="XO Thames"/>
    </w:rPr>
  </w:style>
  <w:style w:styleId="Style_17_ch" w:type="character">
    <w:name w:val="Footnote"/>
    <w:link w:val="Style_17"/>
    <w:rPr>
      <w:rFonts w:ascii="XO Thames" w:hAnsi="XO Thames"/>
    </w:rPr>
  </w:style>
  <w:style w:styleId="Style_18" w:type="paragraph">
    <w:name w:val="Balloon Text"/>
    <w:basedOn w:val="Style_3"/>
    <w:link w:val="Style_18_ch"/>
    <w:pPr>
      <w:widowControl w:val="1"/>
      <w:spacing w:after="0" w:line="240" w:lineRule="auto"/>
      <w:ind/>
    </w:pPr>
    <w:rPr>
      <w:rFonts w:ascii="Segoe UI" w:hAnsi="Segoe UI"/>
      <w:sz w:val="18"/>
    </w:rPr>
  </w:style>
  <w:style w:styleId="Style_18_ch" w:type="character">
    <w:name w:val="Balloon Text"/>
    <w:basedOn w:val="Style_3_ch"/>
    <w:link w:val="Style_18"/>
    <w:rPr>
      <w:rFonts w:ascii="Segoe UI" w:hAnsi="Segoe UI"/>
      <w:sz w:val="18"/>
    </w:rPr>
  </w:style>
  <w:style w:styleId="Style_19" w:type="paragraph">
    <w:name w:val="toc 1"/>
    <w:next w:val="Style_3"/>
    <w:link w:val="Style_19_ch"/>
    <w:uiPriority w:val="39"/>
    <w:rPr>
      <w:rFonts w:ascii="XO Thames" w:hAnsi="XO Thames"/>
      <w:b w:val="1"/>
      <w:sz w:val="28"/>
    </w:rPr>
  </w:style>
  <w:style w:styleId="Style_19_ch" w:type="character">
    <w:name w:val="toc 1"/>
    <w:link w:val="Style_19"/>
    <w:rPr>
      <w:rFonts w:ascii="XO Thames" w:hAnsi="XO Thames"/>
      <w:b w:val="1"/>
      <w:sz w:val="28"/>
    </w:rPr>
  </w:style>
  <w:style w:styleId="Style_20" w:type="paragraph">
    <w:name w:val="Header and Footer"/>
    <w:link w:val="Style_20_ch"/>
    <w:pPr>
      <w:widowControl w:val="1"/>
      <w:spacing w:line="240" w:lineRule="auto"/>
      <w:ind/>
      <w:jc w:val="both"/>
    </w:pPr>
    <w:rPr>
      <w:rFonts w:ascii="XO Thames" w:hAnsi="XO Thames"/>
      <w:sz w:val="20"/>
    </w:rPr>
  </w:style>
  <w:style w:styleId="Style_20_ch" w:type="character">
    <w:name w:val="Header and Footer"/>
    <w:link w:val="Style_20"/>
    <w:rPr>
      <w:rFonts w:ascii="XO Thames" w:hAnsi="XO Thames"/>
      <w:sz w:val="20"/>
    </w:rPr>
  </w:style>
  <w:style w:styleId="Style_1" w:type="paragraph">
    <w:name w:val="No Spacing"/>
    <w:link w:val="Style_1_ch"/>
    <w:pPr>
      <w:widowControl w:val="1"/>
      <w:spacing w:after="0" w:line="240" w:lineRule="auto"/>
      <w:ind w:firstLine="710" w:left="10" w:right="115"/>
      <w:jc w:val="both"/>
    </w:pPr>
    <w:rPr>
      <w:rFonts w:ascii="Times New Roman" w:hAnsi="Times New Roman"/>
      <w:sz w:val="24"/>
    </w:rPr>
  </w:style>
  <w:style w:styleId="Style_1_ch" w:type="character">
    <w:name w:val="No Spacing"/>
    <w:link w:val="Style_1"/>
    <w:rPr>
      <w:rFonts w:ascii="Times New Roman" w:hAnsi="Times New Roman"/>
      <w:sz w:val="24"/>
    </w:rPr>
  </w:style>
  <w:style w:styleId="Style_21" w:type="paragraph">
    <w:name w:val="toc 9"/>
    <w:next w:val="Style_3"/>
    <w:link w:val="Style_21_ch"/>
    <w:uiPriority w:val="39"/>
    <w:pPr>
      <w:widowControl w:val="1"/>
      <w:ind w:left="1600"/>
    </w:pPr>
    <w:rPr>
      <w:rFonts w:ascii="XO Thames" w:hAnsi="XO Thames"/>
      <w:sz w:val="28"/>
    </w:rPr>
  </w:style>
  <w:style w:styleId="Style_21_ch" w:type="character">
    <w:name w:val="toc 9"/>
    <w:link w:val="Style_21"/>
    <w:rPr>
      <w:rFonts w:ascii="XO Thames" w:hAnsi="XO Thames"/>
      <w:sz w:val="28"/>
    </w:rPr>
  </w:style>
  <w:style w:styleId="Style_22" w:type="paragraph">
    <w:name w:val="toc 8"/>
    <w:next w:val="Style_3"/>
    <w:link w:val="Style_22_ch"/>
    <w:uiPriority w:val="39"/>
    <w:pPr>
      <w:widowControl w:val="1"/>
      <w:ind w:left="1400"/>
    </w:pPr>
    <w:rPr>
      <w:rFonts w:ascii="XO Thames" w:hAnsi="XO Thames"/>
      <w:sz w:val="28"/>
    </w:rPr>
  </w:style>
  <w:style w:styleId="Style_22_ch" w:type="character">
    <w:name w:val="toc 8"/>
    <w:link w:val="Style_22"/>
    <w:rPr>
      <w:rFonts w:ascii="XO Thames" w:hAnsi="XO Thames"/>
      <w:sz w:val="28"/>
    </w:rPr>
  </w:style>
  <w:style w:styleId="Style_23" w:type="paragraph">
    <w:name w:val="toc 5"/>
    <w:next w:val="Style_3"/>
    <w:link w:val="Style_23_ch"/>
    <w:uiPriority w:val="39"/>
    <w:pPr>
      <w:widowControl w:val="1"/>
      <w:ind w:left="800"/>
    </w:pPr>
    <w:rPr>
      <w:rFonts w:ascii="XO Thames" w:hAnsi="XO Thames"/>
      <w:sz w:val="28"/>
    </w:rPr>
  </w:style>
  <w:style w:styleId="Style_23_ch" w:type="character">
    <w:name w:val="toc 5"/>
    <w:link w:val="Style_23"/>
    <w:rPr>
      <w:rFonts w:ascii="XO Thames" w:hAnsi="XO Thames"/>
      <w:sz w:val="28"/>
    </w:rPr>
  </w:style>
  <w:style w:styleId="Style_24" w:type="paragraph">
    <w:name w:val="Обычный1"/>
    <w:link w:val="Style_24_ch"/>
    <w:rPr>
      <w:rFonts w:ascii="Times New Roman" w:hAnsi="Times New Roman"/>
      <w:color w:val="000000"/>
      <w:sz w:val="24"/>
    </w:rPr>
  </w:style>
  <w:style w:styleId="Style_24_ch" w:type="character">
    <w:name w:val="Обычный1"/>
    <w:link w:val="Style_24"/>
    <w:rPr>
      <w:rFonts w:ascii="Times New Roman" w:hAnsi="Times New Roman"/>
      <w:color w:val="000000"/>
      <w:sz w:val="24"/>
    </w:rPr>
  </w:style>
  <w:style w:styleId="Style_25" w:type="paragraph">
    <w:name w:val="Default Paragraph Font"/>
    <w:link w:val="Style_25_ch"/>
  </w:style>
  <w:style w:styleId="Style_25_ch" w:type="character">
    <w:name w:val="Default Paragraph Font"/>
    <w:link w:val="Style_25"/>
  </w:style>
  <w:style w:styleId="Style_26" w:type="paragraph">
    <w:name w:val="Subtitle"/>
    <w:next w:val="Style_3"/>
    <w:link w:val="Style_26_ch"/>
    <w:uiPriority w:val="11"/>
    <w:qFormat/>
    <w:pPr>
      <w:widowControl w:val="1"/>
      <w:ind/>
      <w:jc w:val="both"/>
    </w:pPr>
    <w:rPr>
      <w:rFonts w:ascii="XO Thames" w:hAnsi="XO Thames"/>
      <w:i w:val="1"/>
      <w:sz w:val="24"/>
    </w:rPr>
  </w:style>
  <w:style w:styleId="Style_26_ch" w:type="character">
    <w:name w:val="Subtitle"/>
    <w:link w:val="Style_26"/>
    <w:rPr>
      <w:rFonts w:ascii="XO Thames" w:hAnsi="XO Thames"/>
      <w:i w:val="1"/>
      <w:sz w:val="24"/>
    </w:rPr>
  </w:style>
  <w:style w:styleId="Style_27" w:type="paragraph">
    <w:name w:val="Title"/>
    <w:next w:val="Style_3"/>
    <w:link w:val="Style_27_ch"/>
    <w:uiPriority w:val="10"/>
    <w:qFormat/>
    <w:pPr>
      <w:widowControl w:val="1"/>
      <w:spacing w:after="567" w:before="567"/>
      <w:ind/>
      <w:jc w:val="center"/>
    </w:pPr>
    <w:rPr>
      <w:rFonts w:ascii="XO Thames" w:hAnsi="XO Thames"/>
      <w:b w:val="1"/>
      <w:caps w:val="1"/>
      <w:sz w:val="40"/>
    </w:rPr>
  </w:style>
  <w:style w:styleId="Style_27_ch" w:type="character">
    <w:name w:val="Title"/>
    <w:link w:val="Style_27"/>
    <w:rPr>
      <w:rFonts w:ascii="XO Thames" w:hAnsi="XO Thames"/>
      <w:b w:val="1"/>
      <w:caps w:val="1"/>
      <w:sz w:val="40"/>
    </w:rPr>
  </w:style>
  <w:style w:styleId="Style_28" w:type="paragraph">
    <w:name w:val="heading 4"/>
    <w:next w:val="Style_3"/>
    <w:link w:val="Style_28_ch"/>
    <w:uiPriority w:val="9"/>
    <w:qFormat/>
    <w:pPr>
      <w:widowControl w:val="1"/>
      <w:spacing w:after="120" w:before="120"/>
      <w:ind/>
      <w:jc w:val="both"/>
      <w:outlineLvl w:val="3"/>
    </w:pPr>
    <w:rPr>
      <w:rFonts w:ascii="XO Thames" w:hAnsi="XO Thames"/>
      <w:b w:val="1"/>
      <w:sz w:val="24"/>
    </w:rPr>
  </w:style>
  <w:style w:styleId="Style_28_ch" w:type="character">
    <w:name w:val="heading 4"/>
    <w:link w:val="Style_28"/>
    <w:rPr>
      <w:rFonts w:ascii="XO Thames" w:hAnsi="XO Thames"/>
      <w:b w:val="1"/>
      <w:sz w:val="24"/>
    </w:rPr>
  </w:style>
  <w:style w:styleId="Style_29" w:type="paragraph">
    <w:name w:val="heading 2"/>
    <w:next w:val="Style_3"/>
    <w:link w:val="Style_29_ch"/>
    <w:uiPriority w:val="9"/>
    <w:qFormat/>
    <w:pPr>
      <w:widowControl w:val="1"/>
      <w:spacing w:after="120" w:before="120"/>
      <w:ind/>
      <w:jc w:val="both"/>
      <w:outlineLvl w:val="1"/>
    </w:pPr>
    <w:rPr>
      <w:rFonts w:ascii="XO Thames" w:hAnsi="XO Thames"/>
      <w:b w:val="1"/>
      <w:sz w:val="28"/>
    </w:rPr>
  </w:style>
  <w:style w:styleId="Style_29_ch" w:type="character">
    <w:name w:val="heading 2"/>
    <w:link w:val="Style_29"/>
    <w:rPr>
      <w:rFonts w:ascii="XO Thames" w:hAnsi="XO Thames"/>
      <w:b w:val="1"/>
      <w:sz w:val="28"/>
    </w:rPr>
  </w:style>
  <w:style w:styleId="Style_30" w:type="paragraph">
    <w:name w:val="List Paragraph"/>
    <w:basedOn w:val="Style_3"/>
    <w:link w:val="Style_30_ch"/>
    <w:pPr>
      <w:widowControl w:val="1"/>
      <w:spacing w:after="200" w:line="276" w:lineRule="auto"/>
      <w:ind w:firstLine="0" w:left="720" w:right="0"/>
      <w:contextualSpacing w:val="1"/>
      <w:jc w:val="left"/>
    </w:pPr>
    <w:rPr>
      <w:rFonts w:ascii="Calibri" w:hAnsi="Calibri"/>
      <w:color w:val="000000"/>
      <w:sz w:val="22"/>
    </w:rPr>
  </w:style>
  <w:style w:styleId="Style_30_ch" w:type="character">
    <w:name w:val="List Paragraph"/>
    <w:basedOn w:val="Style_3_ch"/>
    <w:link w:val="Style_30"/>
    <w:rPr>
      <w:rFonts w:ascii="Calibri" w:hAnsi="Calibri"/>
      <w:color w:val="000000"/>
      <w:sz w:val="22"/>
    </w:rPr>
  </w:style>
  <w:style w:default="1" w:styleId="Style_2"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6" Target="webSettings.xml" Type="http://schemas.openxmlformats.org/officeDocument/2006/relationships/webSettings"/>
  <Relationship Id="rId1" Target="media/1.png" Type="http://schemas.openxmlformats.org/officeDocument/2006/relationships/image"/>
  <Relationship Id="rId2" Target="fontTable.xml" Type="http://schemas.openxmlformats.org/officeDocument/2006/relationships/fontTable"/>
  <Relationship Id="rId3" Target="settings.xml" Type="http://schemas.openxmlformats.org/officeDocument/2006/relationships/settings"/>
  <Relationship Id="rId4" Target="styles.xml" Type="http://schemas.openxmlformats.org/officeDocument/2006/relationships/styles"/>
  <Relationship Id="rId7" Target="theme/theme1.xml" Type="http://schemas.openxmlformats.org/officeDocument/2006/relationships/theme"/>
  <Relationship Id="rId5" Target="stylesWithEffects.xml" Type="http://schemas.microsoft.com/office/2007/relationships/stylesWithEffects"/>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MyOffice-CoreFramework-Windows/36</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2023-10-17T04:08:00Z</dcterms:created>
  <dcterms:modified xsi:type="dcterms:W3CDTF">2025-04-03T14:08:13Z</dcterms:modified>
</cp:coreProperties>
</file>